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#111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eastAsia="zh-CN"/>
        </w:rPr>
        <w:t xml:space="preserve">  </w:t>
      </w:r>
      <w:r>
        <w:rPr>
          <w:rFonts w:ascii="Arial" w:hAnsi="Arial" w:cs="Arial"/>
          <w:b/>
          <w:bCs/>
          <w:sz w:val="24"/>
          <w:szCs w:val="24"/>
          <w:lang w:val="en-US" w:eastAsia="en-US"/>
        </w:rPr>
        <w:t>R2-2007037</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17</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bookmarkStart w:id="6" w:name="_GoBack"/>
      <w:bookmarkEnd w:id="6"/>
      <w:r>
        <w:rPr>
          <w:rFonts w:ascii="Arial" w:hAnsi="Arial" w:cs="Arial"/>
          <w:b/>
          <w:bCs/>
          <w:sz w:val="24"/>
          <w:szCs w:val="24"/>
          <w:lang w:val="en-US" w:eastAsia="en-US"/>
        </w:rPr>
        <w:t xml:space="preserve"> – 28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Discussion on idle and inactive mode UEs</w:t>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w:t>
      </w:r>
      <w:r>
        <w:rPr>
          <w:rFonts w:ascii="Arial" w:hAnsi="Arial" w:cs="Arial"/>
          <w:b/>
          <w:bCs/>
          <w:sz w:val="24"/>
          <w:szCs w:val="24"/>
          <w:lang w:val="en-US" w:eastAsia="en-US"/>
        </w:rPr>
        <w:t>1</w:t>
      </w:r>
      <w:r>
        <w:rPr>
          <w:rFonts w:ascii="Arial" w:hAnsi="Arial" w:cs="Arial"/>
          <w:b/>
          <w:bCs/>
          <w:sz w:val="24"/>
          <w:szCs w:val="24"/>
          <w:lang w:val="en-US" w:eastAsia="en-US"/>
        </w:rPr>
        <w:t>.3</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pPr>
        <w:spacing w:line="300" w:lineRule="exact"/>
        <w:rPr>
          <w:szCs w:val="22"/>
        </w:rPr>
      </w:pPr>
      <w:r>
        <w:rPr>
          <w:szCs w:val="22"/>
        </w:rPr>
        <w:t>A</w:t>
      </w:r>
      <w:r>
        <w:rPr>
          <w:rFonts w:hint="eastAsia"/>
          <w:szCs w:val="22"/>
        </w:rPr>
        <w:t>cc</w:t>
      </w:r>
      <w:r>
        <w:rPr>
          <w:szCs w:val="22"/>
        </w:rPr>
        <w:t>ording to the WID [1] of NR MBS, the objectives for UEs in RRC_IDLE/ RRC_INACTIVE states are listed below,</w:t>
      </w:r>
    </w:p>
    <w:p>
      <w:pPr>
        <w:numPr>
          <w:ilvl w:val="0"/>
          <w:numId w:val="7"/>
        </w:numPr>
        <w:spacing w:after="180" w:line="300" w:lineRule="exact"/>
        <w:ind w:right="-99"/>
        <w:jc w:val="left"/>
        <w:rPr>
          <w:color w:val="000000"/>
          <w:szCs w:val="22"/>
          <w:lang w:eastAsia="en-GB"/>
        </w:rPr>
      </w:pPr>
      <w:r>
        <w:rPr>
          <w:color w:val="000000"/>
          <w:szCs w:val="22"/>
          <w:lang w:eastAsia="en-GB"/>
        </w:rPr>
        <w:t xml:space="preserve">Specify RAN basic functions for broadcast/multicast </w:t>
      </w:r>
      <w:r>
        <w:rPr>
          <w:color w:val="000000"/>
          <w:szCs w:val="22"/>
        </w:rPr>
        <w:t>for UEs in RRC_IDLE/ RRC_INACTIVE states</w:t>
      </w:r>
      <w:r>
        <w:rPr>
          <w:color w:val="000000"/>
          <w:szCs w:val="22"/>
          <w:lang w:eastAsia="en-GB"/>
        </w:rPr>
        <w:t xml:space="preserve"> [RAN2, RAN1]:</w:t>
      </w:r>
    </w:p>
    <w:p>
      <w:pPr>
        <w:numPr>
          <w:ilvl w:val="1"/>
          <w:numId w:val="7"/>
        </w:numPr>
        <w:spacing w:after="180" w:line="300" w:lineRule="exact"/>
        <w:jc w:val="left"/>
        <w:rPr>
          <w:color w:val="000000"/>
          <w:szCs w:val="22"/>
        </w:rPr>
      </w:pPr>
      <w:r>
        <w:rPr>
          <w:color w:val="000000"/>
          <w:szCs w:val="22"/>
        </w:rPr>
        <w:t xml:space="preserve">Specify required changes to enable the reception of </w:t>
      </w:r>
      <w:r>
        <w:rPr>
          <w:color w:val="000000"/>
          <w:szCs w:val="22"/>
          <w:lang w:eastAsia="en-GB"/>
        </w:rPr>
        <w:t>Point to Multipoint transmissions by UEs in</w:t>
      </w:r>
      <w:r>
        <w:rPr>
          <w:color w:val="000000"/>
          <w:szCs w:val="22"/>
        </w:rPr>
        <w:t xml:space="preserve"> RRC_IDLE/ RRC_INACTIVE states, </w:t>
      </w:r>
      <w:r>
        <w:rPr>
          <w:color w:val="000000"/>
          <w:szCs w:val="22"/>
          <w:lang w:eastAsia="en-GB"/>
        </w:rPr>
        <w:t xml:space="preserve">with the aim of </w:t>
      </w:r>
      <w:bookmarkStart w:id="2" w:name="_Hlk47356698"/>
      <w:r>
        <w:rPr>
          <w:color w:val="000000"/>
          <w:szCs w:val="22"/>
          <w:highlight w:val="yellow"/>
          <w:lang w:eastAsia="en-GB"/>
        </w:rPr>
        <w:t>keeping maximum commonality</w:t>
      </w:r>
      <w:r>
        <w:rPr>
          <w:color w:val="000000"/>
          <w:szCs w:val="22"/>
          <w:lang w:eastAsia="en-GB"/>
        </w:rPr>
        <w:t xml:space="preserve"> between RRC_CONNECTED state and RRC_IDLE/RRC_INACTIVE state for the </w:t>
      </w:r>
      <w:r>
        <w:rPr>
          <w:color w:val="000000"/>
          <w:szCs w:val="22"/>
          <w:highlight w:val="yellow"/>
          <w:lang w:eastAsia="en-GB"/>
        </w:rPr>
        <w:t>configuration of PTM reception</w:t>
      </w:r>
      <w:bookmarkEnd w:id="2"/>
      <w:r>
        <w:rPr>
          <w:color w:val="000000"/>
          <w:szCs w:val="22"/>
          <w:lang w:eastAsia="en-GB"/>
        </w:rPr>
        <w:t>. [RAN2, RAN1].</w:t>
      </w:r>
    </w:p>
    <w:p>
      <w:pPr>
        <w:spacing w:after="180" w:line="300" w:lineRule="exact"/>
        <w:ind w:left="720"/>
        <w:jc w:val="left"/>
        <w:rPr>
          <w:szCs w:val="22"/>
        </w:rPr>
      </w:pPr>
      <w:r>
        <w:rPr>
          <w:rFonts w:hint="eastAsia"/>
          <w:szCs w:val="22"/>
        </w:rPr>
        <w:t xml:space="preserve">Note: </w:t>
      </w:r>
      <w:r>
        <w:rPr>
          <w:szCs w:val="22"/>
        </w:rPr>
        <w:t xml:space="preserve">the possibility of receiving </w:t>
      </w:r>
      <w:r>
        <w:rPr>
          <w:color w:val="000000"/>
          <w:szCs w:val="22"/>
          <w:lang w:eastAsia="en-GB"/>
        </w:rPr>
        <w:t xml:space="preserve">Point to Multipoint transmissions </w:t>
      </w:r>
      <w:r>
        <w:rPr>
          <w:szCs w:val="22"/>
          <w:lang w:eastAsia="en-GB"/>
        </w:rPr>
        <w:t xml:space="preserve">by </w:t>
      </w:r>
      <w:r>
        <w:rPr>
          <w:szCs w:val="22"/>
        </w:rPr>
        <w:t xml:space="preserve">UEs in RRC_IDLE/ RRC_INACTIVE states, without the need for those UEs to get the </w:t>
      </w:r>
      <w:r>
        <w:rPr>
          <w:szCs w:val="22"/>
          <w:lang w:eastAsia="en-GB"/>
        </w:rPr>
        <w:t xml:space="preserve">configuration of the PTM bearer carrying the Broadcast/Multicast service while in RRC CONNECTED state beforehand, is subject to verification of service subscription and authorization assumptions during the WI. </w:t>
      </w:r>
    </w:p>
    <w:p>
      <w:pPr>
        <w:spacing w:line="300" w:lineRule="exact"/>
        <w:rPr>
          <w:szCs w:val="22"/>
        </w:rPr>
      </w:pPr>
      <w:r>
        <w:rPr>
          <w:szCs w:val="22"/>
        </w:rPr>
        <w:t>In this contribution, we would like to provide our consideration on idle and inactive mode UEs in terms of the MBS configuration and mobility issues.</w:t>
      </w:r>
    </w:p>
    <w:p>
      <w:pPr>
        <w:pStyle w:val="2"/>
        <w:jc w:val="left"/>
      </w:pPr>
      <w:r>
        <w:rPr>
          <w:rFonts w:hint="eastAsia"/>
        </w:rPr>
        <w:t>Discussion</w:t>
      </w:r>
    </w:p>
    <w:p>
      <w:pPr>
        <w:pStyle w:val="3"/>
        <w:keepLines w:val="0"/>
        <w:tabs>
          <w:tab w:val="left" w:pos="576"/>
        </w:tabs>
        <w:spacing w:line="240" w:lineRule="auto"/>
        <w:ind w:left="0" w:firstLine="0"/>
        <w:jc w:val="left"/>
        <w:rPr>
          <w:lang w:eastAsia="zh-CN"/>
        </w:rPr>
      </w:pPr>
      <w:r>
        <w:rPr>
          <w:lang w:eastAsia="zh-CN"/>
        </w:rPr>
        <w:t xml:space="preserve">MBS Configuration </w:t>
      </w:r>
    </w:p>
    <w:p>
      <w:pPr>
        <w:spacing w:line="300" w:lineRule="exact"/>
        <w:rPr>
          <w:bCs/>
          <w:szCs w:val="22"/>
        </w:rPr>
      </w:pPr>
      <w:r>
        <w:rPr>
          <w:bCs/>
          <w:szCs w:val="22"/>
        </w:rPr>
        <w:t xml:space="preserve">As we know, the UE must get the corresponding MBS configuration (e.g. the scheduling information) to receive the MBS services accurately. Looking back at LTE, the methods to obtain the multicast configuration are similar for MBMS and SC-PTM (which are two different mechanisms for multicast services) and generally depicted below. </w:t>
      </w:r>
    </w:p>
    <w:p>
      <w:pPr>
        <w:rPr>
          <w:b/>
        </w:rPr>
      </w:pPr>
      <w:r>
        <w:rPr>
          <w:b/>
        </w:rPr>
        <w:object>
          <v:shape id="_x0000_i1025" o:spt="75" type="#_x0000_t75" style="height:72.75pt;width:455.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b/>
        </w:rPr>
      </w:pPr>
      <w:r>
        <w:rPr>
          <w:b/>
        </w:rPr>
        <w:t>Figure 1: The general procedure for obtaining the multicast configuration in MBMS</w:t>
      </w:r>
    </w:p>
    <w:p>
      <w:pPr>
        <w:rPr>
          <w:b/>
        </w:rPr>
      </w:pPr>
    </w:p>
    <w:p>
      <w:pPr>
        <w:rPr>
          <w:b/>
        </w:rPr>
      </w:pPr>
      <w:r>
        <w:rPr>
          <w:b/>
        </w:rPr>
        <w:object>
          <v:shape id="_x0000_i1026" o:spt="75" type="#_x0000_t75" style="height:58.5pt;width:455.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b/>
        </w:rPr>
      </w:pPr>
      <w:r>
        <w:rPr>
          <w:b/>
        </w:rPr>
        <w:t>Figure 2: The general procedure for obtaining the multicast configuration in SC-PTM</w:t>
      </w:r>
    </w:p>
    <w:p>
      <w:pPr>
        <w:spacing w:line="300" w:lineRule="exact"/>
        <w:rPr>
          <w:bCs/>
          <w:szCs w:val="22"/>
        </w:rPr>
      </w:pPr>
      <w:r>
        <w:rPr>
          <w:bCs/>
          <w:szCs w:val="22"/>
        </w:rPr>
        <w:t xml:space="preserve">Referring to Figure 1 and 2, it can be concluded that the system information (i.e. SIB13 and SIB20) is used to acquire the MCCH/SC-MCCH configuration and via the MCCH/SC-MCCH to obtain the detailed configurations for each multicast service. In other words, the multicast configuration is gotten by the broadcast signalling for all MBMS/SC-PTM capable UEs. </w:t>
      </w:r>
    </w:p>
    <w:p>
      <w:pPr>
        <w:spacing w:line="300" w:lineRule="exact"/>
        <w:rPr>
          <w:bCs/>
          <w:szCs w:val="22"/>
        </w:rPr>
      </w:pPr>
      <w:r>
        <w:rPr>
          <w:bCs/>
          <w:szCs w:val="22"/>
        </w:rPr>
        <w:t xml:space="preserve">When it comes to the obtainment of NR MBS configuration, from our understanding, the broadcast signalling way is still feasible and can be reused in consideration of the following reasons. </w:t>
      </w:r>
    </w:p>
    <w:p>
      <w:pPr>
        <w:pStyle w:val="71"/>
        <w:numPr>
          <w:ilvl w:val="0"/>
          <w:numId w:val="8"/>
        </w:numPr>
        <w:spacing w:line="300" w:lineRule="exact"/>
        <w:ind w:firstLineChars="0"/>
        <w:rPr>
          <w:bCs/>
          <w:sz w:val="22"/>
          <w:szCs w:val="22"/>
        </w:rPr>
      </w:pPr>
      <w:r>
        <w:rPr>
          <w:bCs/>
          <w:sz w:val="22"/>
          <w:szCs w:val="22"/>
        </w:rPr>
        <w:t xml:space="preserve">Firstly, the consumption and complexity are relatively low for idle and inactive mode UEs to obtain the MBS configuration. </w:t>
      </w:r>
    </w:p>
    <w:p>
      <w:pPr>
        <w:pStyle w:val="71"/>
        <w:numPr>
          <w:ilvl w:val="0"/>
          <w:numId w:val="8"/>
        </w:numPr>
        <w:spacing w:line="300" w:lineRule="exact"/>
        <w:ind w:firstLineChars="0"/>
        <w:rPr>
          <w:bCs/>
          <w:sz w:val="22"/>
          <w:szCs w:val="22"/>
        </w:rPr>
      </w:pPr>
      <w:r>
        <w:rPr>
          <w:bCs/>
          <w:sz w:val="22"/>
          <w:szCs w:val="22"/>
        </w:rPr>
        <w:t xml:space="preserve">Secondly, the work on technical specifications will be reduced fairly in virtue of the LTE baseline to balance the limited TUs and heavy work load in R17 MBS. </w:t>
      </w:r>
    </w:p>
    <w:p>
      <w:pPr>
        <w:spacing w:line="300" w:lineRule="exact"/>
        <w:rPr>
          <w:bCs/>
          <w:szCs w:val="22"/>
        </w:rPr>
      </w:pPr>
      <w:r>
        <w:rPr>
          <w:bCs/>
          <w:szCs w:val="22"/>
        </w:rPr>
        <w:t>Based on the analysis above, the corresponding proposal is following,</w:t>
      </w:r>
    </w:p>
    <w:p>
      <w:pPr>
        <w:spacing w:line="300" w:lineRule="exact"/>
        <w:rPr>
          <w:b/>
          <w:szCs w:val="22"/>
        </w:rPr>
      </w:pPr>
      <w:r>
        <w:rPr>
          <w:b/>
          <w:szCs w:val="22"/>
        </w:rPr>
        <w:t>Proposal 1: RAN2 is kindly requested to discuss whether the MBS configuration (e.g. the scheduling information) of the current cell can be broadcasted.</w:t>
      </w:r>
    </w:p>
    <w:p>
      <w:pPr>
        <w:spacing w:line="300" w:lineRule="exact"/>
        <w:rPr>
          <w:bCs/>
          <w:szCs w:val="22"/>
        </w:rPr>
      </w:pPr>
      <w:r>
        <w:rPr>
          <w:bCs/>
          <w:szCs w:val="22"/>
        </w:rPr>
        <w:t xml:space="preserve">In addition, it is worth noting that the dedicated RRC message is also a practicable option except the broadcast signalling. </w:t>
      </w:r>
      <w:bookmarkStart w:id="3" w:name="_Hlk47700896"/>
      <w:r>
        <w:rPr>
          <w:bCs/>
          <w:szCs w:val="22"/>
        </w:rPr>
        <w:t>For RRConnected UE, when network transmits MBS services using the PTM mode, the UE can obtain the MBS configuration by the dedicated RRC signalling besides the broadcast signalling solution. In addition, based on the WID objective ‘</w:t>
      </w:r>
      <w:r>
        <w:rPr>
          <w:color w:val="000000"/>
          <w:szCs w:val="22"/>
          <w:highlight w:val="yellow"/>
          <w:lang w:eastAsia="en-GB"/>
        </w:rPr>
        <w:t>keeping maximum commonality</w:t>
      </w:r>
      <w:r>
        <w:rPr>
          <w:color w:val="000000"/>
          <w:szCs w:val="22"/>
          <w:lang w:eastAsia="en-GB"/>
        </w:rPr>
        <w:t xml:space="preserve"> between RRC_CONNECTED state and RRC_IDLE/RRC_INACTIVE state for the </w:t>
      </w:r>
      <w:r>
        <w:rPr>
          <w:color w:val="000000"/>
          <w:szCs w:val="22"/>
          <w:highlight w:val="yellow"/>
          <w:lang w:eastAsia="en-GB"/>
        </w:rPr>
        <w:t>configuration of PTM reception</w:t>
      </w:r>
      <w:r>
        <w:rPr>
          <w:color w:val="000000"/>
          <w:szCs w:val="22"/>
          <w:lang w:eastAsia="en-GB"/>
        </w:rPr>
        <w:t xml:space="preserve">’, therefore the dedicated RRC signalling (e.g. RRCRelease message) solution may be used by the network </w:t>
      </w:r>
      <w:r>
        <w:rPr>
          <w:bCs/>
          <w:szCs w:val="22"/>
        </w:rPr>
        <w:t>to provide the MBS configuration to idle and inactive mode UEs owing to the commonality with RRCConnected UE.</w:t>
      </w:r>
    </w:p>
    <w:bookmarkEnd w:id="3"/>
    <w:p>
      <w:pPr>
        <w:spacing w:line="300" w:lineRule="exact"/>
        <w:rPr>
          <w:bCs/>
          <w:szCs w:val="22"/>
        </w:rPr>
      </w:pPr>
      <w:r>
        <w:rPr>
          <w:bCs/>
          <w:szCs w:val="22"/>
        </w:rPr>
        <w:t>Furthermore, the dedicated RRC signalling can carry MBS configurations of other cells besides the current cell to benefit the mobility enhancement for idle and inactive mode UEs. Because it means that UE can receive the MBS service directly without the need to obtain the MBS configuration of the new cell.</w:t>
      </w:r>
    </w:p>
    <w:p>
      <w:pPr>
        <w:spacing w:line="300" w:lineRule="exact"/>
        <w:rPr>
          <w:bCs/>
          <w:szCs w:val="22"/>
        </w:rPr>
      </w:pPr>
      <w:r>
        <w:rPr>
          <w:bCs/>
          <w:szCs w:val="22"/>
        </w:rPr>
        <w:t xml:space="preserve">Hence, </w:t>
      </w:r>
      <w:r>
        <w:rPr>
          <w:bCs/>
          <w:szCs w:val="22"/>
          <w:lang w:eastAsia="ko-KR"/>
        </w:rPr>
        <w:t>here comes our proposal</w:t>
      </w:r>
      <w:r>
        <w:rPr>
          <w:bCs/>
          <w:szCs w:val="22"/>
        </w:rPr>
        <w:t>,</w:t>
      </w:r>
    </w:p>
    <w:p>
      <w:pPr>
        <w:spacing w:line="300" w:lineRule="exact"/>
        <w:rPr>
          <w:b/>
          <w:szCs w:val="22"/>
        </w:rPr>
      </w:pPr>
      <w:r>
        <w:rPr>
          <w:b/>
          <w:szCs w:val="22"/>
        </w:rPr>
        <w:t>Proposal 2: For idle and inactive mode UEs, the MBS configuration (e.g. the scheduling information) of one (or more than one) cells can be provided via the dedicated RRC signalling (e.g. RRCRelease message).</w:t>
      </w:r>
    </w:p>
    <w:p/>
    <w:p>
      <w:pPr>
        <w:pStyle w:val="3"/>
        <w:keepLines w:val="0"/>
        <w:tabs>
          <w:tab w:val="left" w:pos="576"/>
        </w:tabs>
        <w:spacing w:line="240" w:lineRule="auto"/>
        <w:ind w:left="0" w:firstLine="0"/>
        <w:jc w:val="left"/>
        <w:rPr>
          <w:lang w:eastAsia="ko-KR"/>
        </w:rPr>
      </w:pPr>
      <w:r>
        <w:t>IDLE</w:t>
      </w:r>
      <w:r>
        <w:rPr>
          <w:rFonts w:hint="eastAsia"/>
          <w:lang w:eastAsia="zh-CN"/>
        </w:rPr>
        <w:t>/</w:t>
      </w:r>
      <w:r>
        <w:rPr>
          <w:lang w:eastAsia="zh-CN"/>
        </w:rPr>
        <w:t>INACTIVE</w:t>
      </w:r>
      <w:r>
        <w:t xml:space="preserve"> mobility</w:t>
      </w:r>
    </w:p>
    <w:p>
      <w:pPr>
        <w:spacing w:line="300" w:lineRule="exact"/>
        <w:rPr>
          <w:bCs/>
          <w:lang w:eastAsia="ko-KR"/>
        </w:rPr>
      </w:pPr>
      <w:r>
        <w:rPr>
          <w:bCs/>
          <w:lang w:eastAsia="ko-KR"/>
        </w:rPr>
        <w:t>Obviously, the mobility is a quite vital issue for idle and inactive mode UEs all the time. With regard to the multicast services, the enhancement on the service continuity can be researched as much as possible to meet the UE’s preference and achieve better service continuity.</w:t>
      </w:r>
    </w:p>
    <w:p>
      <w:pPr>
        <w:spacing w:line="300" w:lineRule="exact"/>
        <w:rPr>
          <w:bCs/>
          <w:lang w:eastAsia="ko-KR"/>
        </w:rPr>
      </w:pPr>
      <w:r>
        <w:rPr>
          <w:bCs/>
          <w:lang w:eastAsia="ko-KR"/>
        </w:rPr>
        <w:t xml:space="preserve">In LTE MBMS/SC-PTM, the service continuity had been fully discussed which is generally </w:t>
      </w:r>
      <w:r>
        <w:rPr>
          <w:bCs/>
        </w:rPr>
        <w:t>illustrated</w:t>
      </w:r>
      <w:r>
        <w:rPr>
          <w:bCs/>
          <w:lang w:eastAsia="ko-KR"/>
        </w:rPr>
        <w:t xml:space="preserve"> as follows,</w:t>
      </w:r>
    </w:p>
    <w:tbl>
      <w:tblPr>
        <w:tblStyle w:val="27"/>
        <w:tblW w:w="9356" w:type="dxa"/>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701"/>
        <w:gridCol w:w="3402"/>
        <w:gridCol w:w="425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1701" w:type="dxa"/>
            <w:shd w:val="clear" w:color="auto" w:fill="9CC2E5" w:themeFill="accent1" w:themeFillTint="99"/>
          </w:tcPr>
          <w:p>
            <w:pPr>
              <w:rPr>
                <w:bCs/>
                <w:lang w:eastAsia="ko-KR"/>
              </w:rPr>
            </w:pPr>
          </w:p>
        </w:tc>
        <w:tc>
          <w:tcPr>
            <w:tcW w:w="3402" w:type="dxa"/>
            <w:shd w:val="clear" w:color="auto" w:fill="9CC2E5" w:themeFill="accent1" w:themeFillTint="99"/>
          </w:tcPr>
          <w:p>
            <w:pPr>
              <w:rPr>
                <w:bCs/>
                <w:lang w:eastAsia="ko-KR"/>
              </w:rPr>
            </w:pPr>
            <w:r>
              <w:rPr>
                <w:bCs/>
                <w:lang w:eastAsia="ko-KR"/>
              </w:rPr>
              <w:t xml:space="preserve">               MBMS</w:t>
            </w:r>
          </w:p>
        </w:tc>
        <w:tc>
          <w:tcPr>
            <w:tcW w:w="4253" w:type="dxa"/>
            <w:shd w:val="clear" w:color="auto" w:fill="9CC2E5" w:themeFill="accent1" w:themeFillTint="99"/>
          </w:tcPr>
          <w:p>
            <w:pPr>
              <w:rPr>
                <w:bCs/>
                <w:lang w:eastAsia="ko-KR"/>
              </w:rPr>
            </w:pPr>
            <w:r>
              <w:rPr>
                <w:bCs/>
                <w:lang w:eastAsia="ko-KR"/>
              </w:rPr>
              <w:t xml:space="preserve">              SC-PTM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11" w:hRule="atLeast"/>
        </w:trPr>
        <w:tc>
          <w:tcPr>
            <w:tcW w:w="1701" w:type="dxa"/>
            <w:shd w:val="clear" w:color="auto" w:fill="9CC2E5" w:themeFill="accent1" w:themeFillTint="99"/>
          </w:tcPr>
          <w:p>
            <w:pPr>
              <w:rPr>
                <w:bCs/>
                <w:lang w:eastAsia="ko-KR"/>
              </w:rPr>
            </w:pPr>
            <w:r>
              <w:rPr>
                <w:bCs/>
                <w:lang w:eastAsia="ko-KR"/>
              </w:rPr>
              <w:t>Frequency level</w:t>
            </w:r>
          </w:p>
        </w:tc>
        <w:tc>
          <w:tcPr>
            <w:tcW w:w="3402" w:type="dxa"/>
            <w:shd w:val="clear" w:color="auto" w:fill="9CC2E5" w:themeFill="accent1" w:themeFillTint="99"/>
          </w:tcPr>
          <w:p>
            <w:pPr>
              <w:rPr>
                <w:bCs/>
                <w:lang w:eastAsia="ko-KR"/>
              </w:rPr>
            </w:pPr>
            <w:r>
              <w:rPr>
                <w:bCs/>
                <w:lang w:eastAsia="ko-KR"/>
              </w:rPr>
              <w:t>1) Condition 1</w:t>
            </w:r>
          </w:p>
          <w:p>
            <w:pPr>
              <w:rPr>
                <w:bCs/>
                <w:lang w:eastAsia="ko-KR"/>
              </w:rPr>
            </w:pPr>
            <w:r>
              <w:rPr>
                <w:bCs/>
                <w:lang w:eastAsia="ko-KR"/>
              </w:rPr>
              <w:t xml:space="preserve"> SIB15+USD: SAI matching; </w:t>
            </w:r>
            <w:r>
              <w:rPr>
                <w:bCs/>
                <w:color w:val="FF0000"/>
                <w:lang w:eastAsia="ko-KR"/>
              </w:rPr>
              <w:t>or</w:t>
            </w:r>
          </w:p>
          <w:p>
            <w:pPr>
              <w:rPr>
                <w:bCs/>
                <w:lang w:eastAsia="ko-KR"/>
              </w:rPr>
            </w:pPr>
            <w:r>
              <w:rPr>
                <w:bCs/>
                <w:lang w:eastAsia="ko-KR"/>
              </w:rPr>
              <w:t xml:space="preserve"> The frequency is included in the USD</w:t>
            </w:r>
          </w:p>
          <w:p>
            <w:pPr>
              <w:rPr>
                <w:bCs/>
                <w:lang w:eastAsia="ko-KR"/>
              </w:rPr>
            </w:pPr>
            <w:r>
              <w:rPr>
                <w:bCs/>
                <w:lang w:eastAsia="ko-KR"/>
              </w:rPr>
              <w:t>2) Condition 2</w:t>
            </w:r>
          </w:p>
          <w:p>
            <w:pPr>
              <w:rPr>
                <w:bCs/>
                <w:lang w:eastAsia="ko-KR"/>
              </w:rPr>
            </w:pPr>
            <w:r>
              <w:rPr>
                <w:bCs/>
                <w:lang w:eastAsia="ko-KR"/>
              </w:rPr>
              <w:t>SIB13 broadcasted in the reselected cell</w:t>
            </w:r>
          </w:p>
        </w:tc>
        <w:tc>
          <w:tcPr>
            <w:tcW w:w="4253" w:type="dxa"/>
            <w:shd w:val="clear" w:color="auto" w:fill="9CC2E5" w:themeFill="accent1" w:themeFillTint="99"/>
          </w:tcPr>
          <w:p>
            <w:pPr>
              <w:rPr>
                <w:bCs/>
                <w:lang w:eastAsia="ko-KR"/>
              </w:rPr>
            </w:pPr>
            <w:r>
              <w:rPr>
                <w:bCs/>
                <w:lang w:eastAsia="ko-KR"/>
              </w:rPr>
              <w:t>1) Condition 1</w:t>
            </w:r>
          </w:p>
          <w:p>
            <w:pPr>
              <w:rPr>
                <w:bCs/>
                <w:lang w:eastAsia="ko-KR"/>
              </w:rPr>
            </w:pPr>
            <w:r>
              <w:rPr>
                <w:bCs/>
                <w:lang w:eastAsia="ko-KR"/>
              </w:rPr>
              <w:t xml:space="preserve"> SIB15+USD: SAI matching; </w:t>
            </w:r>
            <w:r>
              <w:rPr>
                <w:bCs/>
                <w:color w:val="FF0000"/>
                <w:lang w:eastAsia="ko-KR"/>
              </w:rPr>
              <w:t>or</w:t>
            </w:r>
          </w:p>
          <w:p>
            <w:pPr>
              <w:rPr>
                <w:bCs/>
                <w:lang w:eastAsia="ko-KR"/>
              </w:rPr>
            </w:pPr>
            <w:r>
              <w:rPr>
                <w:bCs/>
                <w:lang w:eastAsia="ko-KR"/>
              </w:rPr>
              <w:t xml:space="preserve"> The frequency is included in the USD</w:t>
            </w:r>
          </w:p>
          <w:p>
            <w:pPr>
              <w:rPr>
                <w:bCs/>
                <w:lang w:eastAsia="ko-KR"/>
              </w:rPr>
            </w:pPr>
            <w:r>
              <w:rPr>
                <w:bCs/>
                <w:lang w:eastAsia="ko-KR"/>
              </w:rPr>
              <w:t>2) Condition 2</w:t>
            </w:r>
          </w:p>
          <w:p>
            <w:pPr>
              <w:rPr>
                <w:bCs/>
                <w:lang w:eastAsia="ko-KR"/>
              </w:rPr>
            </w:pPr>
            <w:r>
              <w:rPr>
                <w:bCs/>
                <w:lang w:eastAsia="ko-KR"/>
              </w:rPr>
              <w:t>SIB20 broadcasted in the reselected cell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trPr>
        <w:tc>
          <w:tcPr>
            <w:tcW w:w="1701" w:type="dxa"/>
            <w:shd w:val="clear" w:color="auto" w:fill="9CC2E5" w:themeFill="accent1" w:themeFillTint="99"/>
          </w:tcPr>
          <w:p>
            <w:pPr>
              <w:rPr>
                <w:bCs/>
                <w:lang w:eastAsia="ko-KR"/>
              </w:rPr>
            </w:pPr>
            <w:r>
              <w:rPr>
                <w:bCs/>
                <w:lang w:eastAsia="ko-KR"/>
              </w:rPr>
              <w:t>Cell level</w:t>
            </w:r>
          </w:p>
        </w:tc>
        <w:tc>
          <w:tcPr>
            <w:tcW w:w="3402" w:type="dxa"/>
            <w:shd w:val="clear" w:color="auto" w:fill="9CC2E5" w:themeFill="accent1" w:themeFillTint="99"/>
          </w:tcPr>
          <w:p>
            <w:pPr>
              <w:rPr>
                <w:bCs/>
                <w:sz w:val="48"/>
                <w:szCs w:val="48"/>
                <w:lang w:eastAsia="ko-KR"/>
              </w:rPr>
            </w:pPr>
            <w:r>
              <w:rPr>
                <w:bCs/>
                <w:lang w:eastAsia="ko-KR"/>
              </w:rPr>
              <w:t xml:space="preserve">               </w:t>
            </w:r>
            <w:r>
              <w:rPr>
                <w:bCs/>
                <w:sz w:val="48"/>
                <w:szCs w:val="48"/>
                <w:lang w:eastAsia="ko-KR"/>
              </w:rPr>
              <w:t xml:space="preserve"> /</w:t>
            </w:r>
          </w:p>
        </w:tc>
        <w:tc>
          <w:tcPr>
            <w:tcW w:w="4253" w:type="dxa"/>
            <w:shd w:val="clear" w:color="auto" w:fill="9CC2E5" w:themeFill="accent1" w:themeFillTint="99"/>
          </w:tcPr>
          <w:p>
            <w:pPr>
              <w:rPr>
                <w:bCs/>
                <w:lang w:eastAsia="ko-KR"/>
              </w:rPr>
            </w:pPr>
            <w:r>
              <w:rPr>
                <w:bCs/>
              </w:rPr>
              <w:t>SC-MCCH: scptm-NeighbourCellList</w:t>
            </w:r>
            <w:r>
              <w:rPr>
                <w:bCs/>
                <w:lang w:eastAsia="ko-KR"/>
              </w:rPr>
              <w:t xml:space="preserve">+sc-mtch-neighbourCell in the SC-MTCH-InfoList </w:t>
            </w:r>
          </w:p>
        </w:tc>
      </w:tr>
    </w:tbl>
    <w:p>
      <w:pPr>
        <w:rPr>
          <w:bCs/>
          <w:lang w:eastAsia="ko-KR"/>
        </w:rPr>
      </w:pPr>
    </w:p>
    <w:p>
      <w:pPr>
        <w:jc w:val="center"/>
        <w:rPr>
          <w:bCs/>
          <w:lang w:eastAsia="ko-KR"/>
        </w:rPr>
      </w:pPr>
      <w:r>
        <w:rPr>
          <w:b/>
        </w:rPr>
        <w:t xml:space="preserve">Table 1: The </w:t>
      </w:r>
      <w:r>
        <w:rPr>
          <w:rFonts w:hint="eastAsia"/>
          <w:b/>
        </w:rPr>
        <w:t>service</w:t>
      </w:r>
      <w:r>
        <w:rPr>
          <w:b/>
        </w:rPr>
        <w:t xml:space="preserve"> continuity assistance information in LTE MBMS and SC-PTM</w:t>
      </w:r>
    </w:p>
    <w:p>
      <w:pPr>
        <w:spacing w:line="300" w:lineRule="exact"/>
        <w:rPr>
          <w:bCs/>
          <w:szCs w:val="22"/>
          <w:lang w:eastAsia="ko-KR"/>
        </w:rPr>
      </w:pPr>
      <w:r>
        <w:rPr>
          <w:bCs/>
          <w:szCs w:val="22"/>
          <w:lang w:eastAsia="ko-KR"/>
        </w:rPr>
        <w:t>According to the Table 1, it is noted that both the network nodes of MBMS and SC-PTM can indicate the possible multicast frequency level information to UEs by the assistance information (i.e. SIB+USD). Furthermore, the enhancement indicating the multicast cell level information is introduced in SC-PTM by the extra assistance information in SC-MCCH. In conclusion, the UE can identify the possible frequencies and cells providing its interested MBS services. Then the UE may consider the frequency providing the multicast service to be the highest priority during the MBMS session at the cell reselection procedure based on the TS36.304 [2].</w:t>
      </w:r>
    </w:p>
    <w:p>
      <w:pPr>
        <w:spacing w:line="300" w:lineRule="exact"/>
        <w:rPr>
          <w:bCs/>
          <w:szCs w:val="22"/>
        </w:rPr>
      </w:pPr>
      <w:r>
        <w:rPr>
          <w:bCs/>
          <w:szCs w:val="22"/>
        </w:rPr>
        <w:t>With respect to the NR MBS service continuity for idle and inactive mode UEs, in our opinions, the main ideas in LTE can be followed with some slight modifications which are originated from the difference between LTE MBMS/SC-PTM and NR MBS below.</w:t>
      </w:r>
    </w:p>
    <w:p>
      <w:pPr>
        <w:spacing w:line="300" w:lineRule="exact"/>
        <w:rPr>
          <w:lang w:eastAsia="ko-KR"/>
        </w:rPr>
      </w:pPr>
      <w:r>
        <w:rPr>
          <w:bCs/>
          <w:szCs w:val="22"/>
          <w:lang w:eastAsia="ko-KR"/>
        </w:rPr>
        <w:t>First of all, the multicast area for the specific multicast service (i.e. TMGI) in LTE is fixed and projected in advance while that in NR MBS may be absolutely dynamic. Therefore, the SAI in the service continuity assistance information (e.g. the USD and system information) may no longer exist. Combined with the consideration on SAI and LTE method, we propose the following proposal,</w:t>
      </w:r>
    </w:p>
    <w:p>
      <w:pPr>
        <w:spacing w:line="300" w:lineRule="exact"/>
        <w:rPr>
          <w:b/>
          <w:szCs w:val="22"/>
          <w:lang w:eastAsia="ko-KR"/>
        </w:rPr>
      </w:pPr>
      <w:r>
        <w:rPr>
          <w:b/>
          <w:szCs w:val="22"/>
          <w:lang w:eastAsia="ko-KR"/>
        </w:rPr>
        <w:t>Proposal 3: The network can provide the MBS service information (e.g. TMGI) of the current cell and the neighbour frequencies via SIB as the service continuity assistance information.</w:t>
      </w:r>
    </w:p>
    <w:p>
      <w:pPr>
        <w:spacing w:line="300" w:lineRule="exact"/>
        <w:rPr>
          <w:bCs/>
          <w:szCs w:val="22"/>
          <w:lang w:eastAsia="ko-KR"/>
        </w:rPr>
      </w:pPr>
      <w:r>
        <w:rPr>
          <w:bCs/>
          <w:szCs w:val="22"/>
          <w:lang w:eastAsia="ko-KR"/>
        </w:rPr>
        <w:t>Furthermore, reselection priority handling in LTE MBMS/SC-PTM can still be reused to meet UE’s MBS service better. Therefore, we have the proposal below,</w:t>
      </w:r>
    </w:p>
    <w:p>
      <w:pPr>
        <w:spacing w:after="50" w:line="300" w:lineRule="exact"/>
        <w:rPr>
          <w:b/>
          <w:lang w:eastAsia="ko-KR"/>
        </w:rPr>
      </w:pPr>
      <w:r>
        <w:rPr>
          <w:b/>
          <w:szCs w:val="22"/>
          <w:lang w:eastAsia="ko-KR"/>
        </w:rPr>
        <w:t xml:space="preserve">Proposal 4: The idle and inactive UE should be able to prioritize the frequency providing its interested MBS service </w:t>
      </w:r>
      <w:r>
        <w:rPr>
          <w:b/>
          <w:lang w:eastAsia="ko-KR"/>
        </w:rPr>
        <w:t>during cell reselection procedure.</w:t>
      </w:r>
    </w:p>
    <w:p>
      <w:pPr>
        <w:spacing w:line="300" w:lineRule="exact"/>
        <w:rPr>
          <w:bCs/>
          <w:szCs w:val="22"/>
          <w:lang w:eastAsia="ko-KR"/>
        </w:rPr>
      </w:pPr>
      <w:r>
        <w:rPr>
          <w:bCs/>
          <w:szCs w:val="22"/>
          <w:lang w:eastAsia="ko-KR"/>
        </w:rPr>
        <w:t>Secondly, there is a big difference in LTE and NR because of the introduction of PTP mode. In our understanding, if a cell provides the MBS service by PTP mode, the idle/inactive UEs have to trigger the RRC connection estabilishment/resume procedure to successfully enter the RRCConnected state to receive the MBS service. However, the service interruption is longer. On the contrary, this problem is avoided in the reselected cell adopting the PTM mode. In other words, indicating the MBS service transmission mode of the neighbour frequency(ies) and/or neighbour cell(s) to idle and inactive mode UEs can achieve better service continuity (e.g. the UE selects the frequency/cell with PTM mode rather than the frequency/cell with PTP mode). Besides, in our views, it is possible that PTP and PTM modes exist simultaneously in a cell to guarantee the good MBS service reception of UEs locating in different regions and environment. Hence, the proposal is proposed as follows,</w:t>
      </w:r>
    </w:p>
    <w:p>
      <w:pPr>
        <w:spacing w:line="300" w:lineRule="exact"/>
        <w:rPr>
          <w:b/>
          <w:szCs w:val="22"/>
          <w:lang w:eastAsia="ko-KR"/>
        </w:rPr>
      </w:pPr>
      <w:r>
        <w:rPr>
          <w:b/>
          <w:szCs w:val="22"/>
          <w:lang w:eastAsia="ko-KR"/>
        </w:rPr>
        <w:t xml:space="preserve">Proposal 5: RAN2 is kindly requested to discuss whether the transmission modes (e.g. PTM, PTP and both PTM and PTP) of neighbour </w:t>
      </w:r>
      <w:bookmarkStart w:id="4" w:name="_Hlk47682986"/>
      <w:r>
        <w:rPr>
          <w:b/>
          <w:szCs w:val="22"/>
          <w:lang w:eastAsia="ko-KR"/>
        </w:rPr>
        <w:t xml:space="preserve">frequency(ies) and/or neighbour cell(s) </w:t>
      </w:r>
      <w:bookmarkEnd w:id="4"/>
      <w:r>
        <w:rPr>
          <w:b/>
          <w:szCs w:val="22"/>
          <w:lang w:eastAsia="ko-KR"/>
        </w:rPr>
        <w:t>need to be indicated to the UE.</w:t>
      </w:r>
    </w:p>
    <w:p>
      <w:pPr>
        <w:spacing w:line="300" w:lineRule="exact"/>
        <w:rPr>
          <w:bCs/>
          <w:szCs w:val="22"/>
          <w:lang w:eastAsia="ko-KR"/>
        </w:rPr>
      </w:pPr>
      <w:r>
        <w:rPr>
          <w:bCs/>
          <w:szCs w:val="22"/>
          <w:lang w:eastAsia="ko-KR"/>
        </w:rPr>
        <w:t>Thirdly, referring to the analysis corresponding to the proposal 4, if the idle and inactive mode UEs indeed reselect a cell providing the MBS service by the PTP mode, the UE has to enter the RRCConnected state to receive the interested MBS service. The associated proposal is below,</w:t>
      </w:r>
    </w:p>
    <w:p>
      <w:pPr>
        <w:spacing w:line="300" w:lineRule="exact"/>
        <w:rPr>
          <w:b/>
          <w:szCs w:val="22"/>
        </w:rPr>
      </w:pPr>
      <w:r>
        <w:rPr>
          <w:b/>
          <w:szCs w:val="22"/>
        </w:rPr>
        <w:t>Proposal 6: The IDLE/INACTIVE UE can trigger the RRC connection establishment/resume procedure to enter the RRCConnected state at least for the MBS PTP reception.</w:t>
      </w:r>
    </w:p>
    <w:p>
      <w:pPr>
        <w:spacing w:line="300" w:lineRule="exact"/>
        <w:rPr>
          <w:bCs/>
          <w:szCs w:val="22"/>
          <w:lang w:eastAsia="ko-KR"/>
        </w:rPr>
      </w:pPr>
      <w:r>
        <w:rPr>
          <w:bCs/>
          <w:szCs w:val="22"/>
          <w:lang w:eastAsia="ko-KR"/>
        </w:rPr>
        <w:t xml:space="preserve">Finally, some much deeper analysis regarding the transmission mode of MBS service is considered. </w:t>
      </w:r>
      <w:r>
        <w:rPr>
          <w:b/>
          <w:szCs w:val="22"/>
          <w:lang w:eastAsia="ko-KR"/>
        </w:rPr>
        <w:t>Two new transmission modes are proposed as follows.</w:t>
      </w:r>
    </w:p>
    <w:p>
      <w:pPr>
        <w:pStyle w:val="71"/>
        <w:numPr>
          <w:ilvl w:val="0"/>
          <w:numId w:val="9"/>
        </w:numPr>
        <w:spacing w:line="300" w:lineRule="exact"/>
        <w:ind w:firstLineChars="0"/>
        <w:rPr>
          <w:bCs/>
          <w:szCs w:val="22"/>
          <w:lang w:eastAsia="ko-KR"/>
        </w:rPr>
      </w:pPr>
      <w:r>
        <w:rPr>
          <w:bCs/>
          <w:szCs w:val="22"/>
          <w:lang w:eastAsia="ko-KR"/>
        </w:rPr>
        <w:t>One is that for certain MBS service, the gNB temporarily suspends the cell resource and does not provide the MBS service in the cell owing to no UEs interested in the MBS service. For example, some UEs are no longer interested in the MBS service or UEs interested in the MBS service leave the current cell. But the gNB will active the resource when it obtains the information about interested UEs.</w:t>
      </w:r>
    </w:p>
    <w:p>
      <w:pPr>
        <w:pStyle w:val="71"/>
        <w:numPr>
          <w:ilvl w:val="0"/>
          <w:numId w:val="9"/>
        </w:numPr>
        <w:spacing w:line="300" w:lineRule="exact"/>
        <w:ind w:firstLineChars="0"/>
        <w:rPr>
          <w:bCs/>
          <w:szCs w:val="22"/>
          <w:lang w:eastAsia="ko-KR"/>
        </w:rPr>
      </w:pPr>
      <w:r>
        <w:rPr>
          <w:bCs/>
          <w:szCs w:val="22"/>
          <w:lang w:eastAsia="ko-KR"/>
        </w:rPr>
        <w:t>Another is that for certain MBS service, the user plane’s resource in the core network and RAN cell is suspended temporarily owing to that the MBS service data does not exist temporarily according to the intermittent traffic pattern. However, the core network and RAN nodes will active the resource when the MBS data comes out once again.</w:t>
      </w:r>
    </w:p>
    <w:p>
      <w:pPr>
        <w:spacing w:line="300" w:lineRule="exact"/>
        <w:rPr>
          <w:bCs/>
          <w:szCs w:val="22"/>
          <w:lang w:eastAsia="ko-KR"/>
        </w:rPr>
      </w:pPr>
      <w:r>
        <w:rPr>
          <w:bCs/>
          <w:szCs w:val="22"/>
          <w:lang w:eastAsia="ko-KR"/>
        </w:rPr>
        <w:t>In conclusion, both transmission modes aim at improving the resource utilization when the MBS service is indeed not needed to be provided. Besides, cells using these two new transmission modes are relatively better than cells completely not providing the MBS service in cell reselection aspect. Hence, here comes our proposal,</w:t>
      </w:r>
    </w:p>
    <w:p>
      <w:pPr>
        <w:spacing w:line="300" w:lineRule="exact"/>
        <w:rPr>
          <w:b/>
          <w:szCs w:val="22"/>
          <w:lang w:eastAsia="ko-KR"/>
        </w:rPr>
      </w:pPr>
      <w:r>
        <w:rPr>
          <w:b/>
          <w:szCs w:val="22"/>
          <w:lang w:eastAsia="ko-KR"/>
        </w:rPr>
        <w:t xml:space="preserve">Proposal 7: RAN2 is kindly requested to discuss whether the network can indicate the </w:t>
      </w:r>
      <w:r>
        <w:rPr>
          <w:b/>
          <w:szCs w:val="22"/>
        </w:rPr>
        <w:t xml:space="preserve">transmission modes that the resource of RAN and/or of core network is suspended </w:t>
      </w:r>
      <w:r>
        <w:rPr>
          <w:b/>
          <w:szCs w:val="22"/>
          <w:lang w:eastAsia="ko-KR"/>
        </w:rPr>
        <w:t xml:space="preserve">temporarily for the MBS service to UEs. </w:t>
      </w:r>
    </w:p>
    <w:p>
      <w:pPr>
        <w:rPr>
          <w:lang w:eastAsia="ko-KR"/>
        </w:rPr>
      </w:pPr>
    </w:p>
    <w:p>
      <w:pPr>
        <w:pStyle w:val="2"/>
        <w:jc w:val="left"/>
      </w:pPr>
      <w:r>
        <w:t>Conclusions</w:t>
      </w:r>
    </w:p>
    <w:p>
      <w:pPr>
        <w:spacing w:afterLines="50" w:line="300" w:lineRule="exact"/>
        <w:jc w:val="left"/>
      </w:pPr>
      <w:r>
        <w:t xml:space="preserve">Based on the analysis given above, we have the following </w:t>
      </w:r>
      <w:r>
        <w:rPr>
          <w:rFonts w:hint="eastAsia"/>
        </w:rPr>
        <w:t>p</w:t>
      </w:r>
      <w:r>
        <w:t>roposals:</w:t>
      </w:r>
      <w:r>
        <w:rPr>
          <w:b/>
          <w:lang w:eastAsia="ko-KR"/>
        </w:rPr>
        <w:t xml:space="preserve"> </w:t>
      </w:r>
    </w:p>
    <w:p>
      <w:pPr>
        <w:spacing w:line="300" w:lineRule="exact"/>
        <w:rPr>
          <w:b/>
          <w:szCs w:val="22"/>
        </w:rPr>
      </w:pPr>
      <w:r>
        <w:rPr>
          <w:b/>
          <w:szCs w:val="22"/>
        </w:rPr>
        <w:t>Proposal 1: RAN2 is kindly requested to discuss whether the MBS configuration (e.g. the scheduling information) of the current cell can be broadcasted.</w:t>
      </w:r>
    </w:p>
    <w:p>
      <w:pPr>
        <w:spacing w:line="300" w:lineRule="exact"/>
        <w:rPr>
          <w:b/>
          <w:szCs w:val="22"/>
        </w:rPr>
      </w:pPr>
      <w:r>
        <w:rPr>
          <w:b/>
          <w:szCs w:val="22"/>
        </w:rPr>
        <w:t>Proposal 2: The MBS configuration(e.g. the scheduling information) of one (or more than one) cells can be provided via the dedicated RRC signalling (e.g. RRCRelease message).</w:t>
      </w:r>
    </w:p>
    <w:p>
      <w:pPr>
        <w:spacing w:line="300" w:lineRule="exact"/>
        <w:rPr>
          <w:b/>
          <w:szCs w:val="22"/>
          <w:lang w:eastAsia="ko-KR"/>
        </w:rPr>
      </w:pPr>
      <w:r>
        <w:rPr>
          <w:b/>
          <w:szCs w:val="22"/>
          <w:lang w:eastAsia="ko-KR"/>
        </w:rPr>
        <w:t>Proposal 3: The network can provide the MBS service information (e.g. TMGI) of the current cell and the neighbour frequencies via SIB as the service continuity assistance information.</w:t>
      </w:r>
    </w:p>
    <w:p>
      <w:pPr>
        <w:spacing w:after="50" w:line="300" w:lineRule="exact"/>
        <w:rPr>
          <w:b/>
          <w:lang w:eastAsia="ko-KR"/>
        </w:rPr>
      </w:pPr>
      <w:r>
        <w:rPr>
          <w:b/>
          <w:szCs w:val="22"/>
          <w:lang w:eastAsia="ko-KR"/>
        </w:rPr>
        <w:t xml:space="preserve">Proposal 4: The idle and inactive UE should be able to prioritize the frequency providing its interested MBS service </w:t>
      </w:r>
      <w:r>
        <w:rPr>
          <w:b/>
          <w:lang w:eastAsia="ko-KR"/>
        </w:rPr>
        <w:t>during cell reselection procedure.</w:t>
      </w:r>
    </w:p>
    <w:p>
      <w:pPr>
        <w:spacing w:line="300" w:lineRule="exact"/>
        <w:rPr>
          <w:b/>
          <w:szCs w:val="22"/>
          <w:lang w:eastAsia="ko-KR"/>
        </w:rPr>
      </w:pPr>
      <w:r>
        <w:rPr>
          <w:b/>
          <w:szCs w:val="22"/>
          <w:lang w:eastAsia="ko-KR"/>
        </w:rPr>
        <w:t>Proposal 5: RAN2 is kindly requested to discuss whether the transmission modes (e.g. PTM, PTP and both PTM and PTP) of neighbour frequency(ies) and/or neighbour cell(s) need to be indicated to the UE.</w:t>
      </w:r>
    </w:p>
    <w:p>
      <w:pPr>
        <w:spacing w:line="300" w:lineRule="exact"/>
        <w:rPr>
          <w:b/>
          <w:szCs w:val="22"/>
        </w:rPr>
      </w:pPr>
      <w:r>
        <w:rPr>
          <w:b/>
          <w:szCs w:val="22"/>
        </w:rPr>
        <w:t>Proposal 6: The IDLE/INACTIVE UE can trigger the RRC connection establishment/resume procedure to enter the RRCConnected state at least for the MBS PTP reception.</w:t>
      </w:r>
    </w:p>
    <w:p>
      <w:pPr>
        <w:spacing w:line="300" w:lineRule="exact"/>
        <w:rPr>
          <w:b/>
          <w:szCs w:val="22"/>
          <w:lang w:eastAsia="ko-KR"/>
        </w:rPr>
      </w:pPr>
      <w:r>
        <w:rPr>
          <w:b/>
          <w:szCs w:val="22"/>
          <w:lang w:eastAsia="ko-KR"/>
        </w:rPr>
        <w:t xml:space="preserve">Proposal 7: RAN2 is kindly requested to discuss whether the network can indicate the </w:t>
      </w:r>
      <w:r>
        <w:rPr>
          <w:b/>
          <w:szCs w:val="22"/>
        </w:rPr>
        <w:t xml:space="preserve">transmission modes that the resource of RAN and/or of core network is suspended </w:t>
      </w:r>
      <w:r>
        <w:rPr>
          <w:b/>
          <w:szCs w:val="22"/>
          <w:lang w:eastAsia="ko-KR"/>
        </w:rPr>
        <w:t xml:space="preserve">temporarily for the MBS service to UEs. </w:t>
      </w:r>
    </w:p>
    <w:p>
      <w:pPr>
        <w:rPr>
          <w:b/>
          <w:lang w:eastAsia="ko-KR"/>
        </w:rPr>
      </w:pPr>
    </w:p>
    <w:p>
      <w:pPr>
        <w:pStyle w:val="2"/>
        <w:spacing w:before="180" w:line="240" w:lineRule="auto"/>
        <w:ind w:left="0" w:firstLine="0"/>
        <w:jc w:val="left"/>
      </w:pPr>
      <w:bookmarkStart w:id="5" w:name="_Toc502437832"/>
      <w:r>
        <w:t>Reference</w:t>
      </w:r>
    </w:p>
    <w:bookmarkEnd w:id="5"/>
    <w:p>
      <w:pPr>
        <w:spacing w:afterLines="50" w:line="300" w:lineRule="exact"/>
        <w:jc w:val="left"/>
        <w:rPr>
          <w:szCs w:val="22"/>
        </w:rPr>
      </w:pPr>
      <w:r>
        <w:rPr>
          <w:szCs w:val="22"/>
        </w:rPr>
        <w:t>[1] RP-201038, Huawei, “WID revision: NR Multicast and Broadcast Services”.</w:t>
      </w:r>
    </w:p>
    <w:p>
      <w:pPr>
        <w:spacing w:afterLines="50" w:line="300" w:lineRule="exact"/>
        <w:jc w:val="left"/>
        <w:rPr>
          <w:szCs w:val="22"/>
          <w:lang w:val="en-US"/>
        </w:rPr>
      </w:pPr>
      <w:r>
        <w:rPr>
          <w:szCs w:val="22"/>
        </w:rPr>
        <w:t xml:space="preserve">[2] </w:t>
      </w:r>
      <w:r>
        <w:rPr>
          <w:szCs w:val="22"/>
          <w:lang w:val="en-US"/>
        </w:rPr>
        <w:t xml:space="preserve">TS36.304, Evolved Universal Terrestrial Radio Access (E-UTRA) , </w:t>
      </w:r>
      <w:r>
        <w:rPr>
          <w:szCs w:val="22"/>
        </w:rPr>
        <w:t>User Equipment (UE) procedures in idle mode</w:t>
      </w:r>
      <w:r>
        <w:rPr>
          <w:szCs w:val="22"/>
          <w:lang w:val="en-US"/>
        </w:rPr>
        <w:t xml:space="preserve"> (Release 16), v16.1.0, 2020-07.</w:t>
      </w:r>
    </w:p>
    <w:p>
      <w:pPr>
        <w:spacing w:afterLines="50" w:line="240" w:lineRule="auto"/>
        <w:jc w:val="left"/>
        <w:rPr>
          <w:lang w:val="en-US"/>
        </w:rPr>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C7F"/>
    <w:multiLevelType w:val="multilevel"/>
    <w:tmpl w:val="01C75C7F"/>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F60AAE"/>
    <w:multiLevelType w:val="multilevel"/>
    <w:tmpl w:val="3BF60AA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2"/>
  </w:num>
  <w:num w:numId="5">
    <w:abstractNumId w:val="3"/>
  </w:num>
  <w:num w:numId="6">
    <w:abstractNumId w:val="8"/>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3E7"/>
    <w:rsid w:val="00006735"/>
    <w:rsid w:val="0000687D"/>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E9F"/>
    <w:rsid w:val="000154C5"/>
    <w:rsid w:val="00015626"/>
    <w:rsid w:val="00015A6C"/>
    <w:rsid w:val="000168B4"/>
    <w:rsid w:val="000168F5"/>
    <w:rsid w:val="00016AAF"/>
    <w:rsid w:val="00016D91"/>
    <w:rsid w:val="000178FF"/>
    <w:rsid w:val="00017AAC"/>
    <w:rsid w:val="00017B82"/>
    <w:rsid w:val="000201BE"/>
    <w:rsid w:val="000202F6"/>
    <w:rsid w:val="00020711"/>
    <w:rsid w:val="00020EEB"/>
    <w:rsid w:val="00021211"/>
    <w:rsid w:val="00021438"/>
    <w:rsid w:val="0002174B"/>
    <w:rsid w:val="00021EC9"/>
    <w:rsid w:val="0002295A"/>
    <w:rsid w:val="0002330B"/>
    <w:rsid w:val="00023408"/>
    <w:rsid w:val="000236D1"/>
    <w:rsid w:val="000239A0"/>
    <w:rsid w:val="00023B7D"/>
    <w:rsid w:val="00023EFE"/>
    <w:rsid w:val="00023FAD"/>
    <w:rsid w:val="0002406F"/>
    <w:rsid w:val="00025475"/>
    <w:rsid w:val="00025A91"/>
    <w:rsid w:val="00025BE4"/>
    <w:rsid w:val="00025E38"/>
    <w:rsid w:val="000268A4"/>
    <w:rsid w:val="00026A00"/>
    <w:rsid w:val="00026ADC"/>
    <w:rsid w:val="000274B9"/>
    <w:rsid w:val="0002762F"/>
    <w:rsid w:val="0003079B"/>
    <w:rsid w:val="0003222E"/>
    <w:rsid w:val="00032336"/>
    <w:rsid w:val="000330F9"/>
    <w:rsid w:val="000332BA"/>
    <w:rsid w:val="00033817"/>
    <w:rsid w:val="0003389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BE"/>
    <w:rsid w:val="00041967"/>
    <w:rsid w:val="00041EBF"/>
    <w:rsid w:val="00042A24"/>
    <w:rsid w:val="00042AE4"/>
    <w:rsid w:val="00043412"/>
    <w:rsid w:val="0004394D"/>
    <w:rsid w:val="000442C0"/>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94F"/>
    <w:rsid w:val="00063A9C"/>
    <w:rsid w:val="00063F0A"/>
    <w:rsid w:val="00064948"/>
    <w:rsid w:val="00064E2B"/>
    <w:rsid w:val="00065210"/>
    <w:rsid w:val="0006531A"/>
    <w:rsid w:val="00065C61"/>
    <w:rsid w:val="00065D75"/>
    <w:rsid w:val="00065DD5"/>
    <w:rsid w:val="0006602C"/>
    <w:rsid w:val="000664A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BEC"/>
    <w:rsid w:val="00073CBC"/>
    <w:rsid w:val="00073D27"/>
    <w:rsid w:val="000751C1"/>
    <w:rsid w:val="00075439"/>
    <w:rsid w:val="000759D1"/>
    <w:rsid w:val="00075B51"/>
    <w:rsid w:val="00075EB2"/>
    <w:rsid w:val="000761EB"/>
    <w:rsid w:val="000762F4"/>
    <w:rsid w:val="0007682F"/>
    <w:rsid w:val="00076D3C"/>
    <w:rsid w:val="00076DAB"/>
    <w:rsid w:val="00076EC4"/>
    <w:rsid w:val="0007756A"/>
    <w:rsid w:val="00077824"/>
    <w:rsid w:val="00077A27"/>
    <w:rsid w:val="00077D84"/>
    <w:rsid w:val="00077E34"/>
    <w:rsid w:val="00077EE0"/>
    <w:rsid w:val="000803A0"/>
    <w:rsid w:val="0008049C"/>
    <w:rsid w:val="00080AE7"/>
    <w:rsid w:val="00081175"/>
    <w:rsid w:val="00081778"/>
    <w:rsid w:val="00081E1D"/>
    <w:rsid w:val="00081E54"/>
    <w:rsid w:val="00082A79"/>
    <w:rsid w:val="00082C74"/>
    <w:rsid w:val="00082CDE"/>
    <w:rsid w:val="00083BD2"/>
    <w:rsid w:val="00083C4D"/>
    <w:rsid w:val="00083E8A"/>
    <w:rsid w:val="0008402C"/>
    <w:rsid w:val="00084367"/>
    <w:rsid w:val="000849B7"/>
    <w:rsid w:val="00084C96"/>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1A5A"/>
    <w:rsid w:val="0009216B"/>
    <w:rsid w:val="00093179"/>
    <w:rsid w:val="00093B7E"/>
    <w:rsid w:val="00093E4B"/>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B06"/>
    <w:rsid w:val="000A1CE4"/>
    <w:rsid w:val="000A1D44"/>
    <w:rsid w:val="000A2168"/>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A87"/>
    <w:rsid w:val="000B148E"/>
    <w:rsid w:val="000B1C79"/>
    <w:rsid w:val="000B1CE6"/>
    <w:rsid w:val="000B1D96"/>
    <w:rsid w:val="000B2113"/>
    <w:rsid w:val="000B21C6"/>
    <w:rsid w:val="000B2595"/>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A8B"/>
    <w:rsid w:val="000C0C55"/>
    <w:rsid w:val="000C10DA"/>
    <w:rsid w:val="000C1737"/>
    <w:rsid w:val="000C1C0B"/>
    <w:rsid w:val="000C29EC"/>
    <w:rsid w:val="000C2A75"/>
    <w:rsid w:val="000C2C1D"/>
    <w:rsid w:val="000C313D"/>
    <w:rsid w:val="000C3236"/>
    <w:rsid w:val="000C3BF4"/>
    <w:rsid w:val="000C3EE9"/>
    <w:rsid w:val="000C41BD"/>
    <w:rsid w:val="000C420C"/>
    <w:rsid w:val="000C45BA"/>
    <w:rsid w:val="000C48B2"/>
    <w:rsid w:val="000C4E16"/>
    <w:rsid w:val="000C55A9"/>
    <w:rsid w:val="000C5D2D"/>
    <w:rsid w:val="000C682A"/>
    <w:rsid w:val="000C6E7C"/>
    <w:rsid w:val="000C7A05"/>
    <w:rsid w:val="000C7A40"/>
    <w:rsid w:val="000D0014"/>
    <w:rsid w:val="000D02B5"/>
    <w:rsid w:val="000D0A8F"/>
    <w:rsid w:val="000D0CDA"/>
    <w:rsid w:val="000D0D9A"/>
    <w:rsid w:val="000D12C2"/>
    <w:rsid w:val="000D181D"/>
    <w:rsid w:val="000D1F95"/>
    <w:rsid w:val="000D2A73"/>
    <w:rsid w:val="000D2AEE"/>
    <w:rsid w:val="000D3047"/>
    <w:rsid w:val="000D30BF"/>
    <w:rsid w:val="000D3164"/>
    <w:rsid w:val="000D38B3"/>
    <w:rsid w:val="000D38C2"/>
    <w:rsid w:val="000D4958"/>
    <w:rsid w:val="000D4BC3"/>
    <w:rsid w:val="000D4C74"/>
    <w:rsid w:val="000D5491"/>
    <w:rsid w:val="000D5F9B"/>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234"/>
    <w:rsid w:val="000F231C"/>
    <w:rsid w:val="000F272B"/>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CE"/>
    <w:rsid w:val="001038D8"/>
    <w:rsid w:val="00103A6C"/>
    <w:rsid w:val="001041B8"/>
    <w:rsid w:val="00104AA5"/>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271"/>
    <w:rsid w:val="001173C2"/>
    <w:rsid w:val="001179FA"/>
    <w:rsid w:val="00117A55"/>
    <w:rsid w:val="00117B25"/>
    <w:rsid w:val="00117C91"/>
    <w:rsid w:val="00120038"/>
    <w:rsid w:val="001209D1"/>
    <w:rsid w:val="00120F78"/>
    <w:rsid w:val="0012126A"/>
    <w:rsid w:val="00121B83"/>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D37"/>
    <w:rsid w:val="00131E5C"/>
    <w:rsid w:val="001324EB"/>
    <w:rsid w:val="0013318C"/>
    <w:rsid w:val="00133DB6"/>
    <w:rsid w:val="00134A8A"/>
    <w:rsid w:val="00135DEA"/>
    <w:rsid w:val="0013637D"/>
    <w:rsid w:val="00136492"/>
    <w:rsid w:val="001365FC"/>
    <w:rsid w:val="00136B64"/>
    <w:rsid w:val="00136DEF"/>
    <w:rsid w:val="0013795E"/>
    <w:rsid w:val="00137BFD"/>
    <w:rsid w:val="00137CFF"/>
    <w:rsid w:val="00137D3A"/>
    <w:rsid w:val="001402B9"/>
    <w:rsid w:val="00140725"/>
    <w:rsid w:val="00140BC0"/>
    <w:rsid w:val="00141853"/>
    <w:rsid w:val="00141F63"/>
    <w:rsid w:val="00142856"/>
    <w:rsid w:val="00143254"/>
    <w:rsid w:val="00143609"/>
    <w:rsid w:val="00143A70"/>
    <w:rsid w:val="00143AAA"/>
    <w:rsid w:val="00143B06"/>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2F4C"/>
    <w:rsid w:val="001534FB"/>
    <w:rsid w:val="0015382C"/>
    <w:rsid w:val="001539A6"/>
    <w:rsid w:val="001540FC"/>
    <w:rsid w:val="00154D65"/>
    <w:rsid w:val="001558DA"/>
    <w:rsid w:val="001564B3"/>
    <w:rsid w:val="00156FFC"/>
    <w:rsid w:val="001572D6"/>
    <w:rsid w:val="001578BF"/>
    <w:rsid w:val="00160F5E"/>
    <w:rsid w:val="00161188"/>
    <w:rsid w:val="00161636"/>
    <w:rsid w:val="001617DC"/>
    <w:rsid w:val="001618F1"/>
    <w:rsid w:val="00161A91"/>
    <w:rsid w:val="00161C5F"/>
    <w:rsid w:val="00161C9E"/>
    <w:rsid w:val="00161CCD"/>
    <w:rsid w:val="00162191"/>
    <w:rsid w:val="0016222A"/>
    <w:rsid w:val="001637E4"/>
    <w:rsid w:val="00163928"/>
    <w:rsid w:val="00163995"/>
    <w:rsid w:val="001639E1"/>
    <w:rsid w:val="00163F19"/>
    <w:rsid w:val="00164B98"/>
    <w:rsid w:val="00164CEC"/>
    <w:rsid w:val="00164F05"/>
    <w:rsid w:val="001656D9"/>
    <w:rsid w:val="00165C12"/>
    <w:rsid w:val="00166263"/>
    <w:rsid w:val="001667BE"/>
    <w:rsid w:val="00167C78"/>
    <w:rsid w:val="00170133"/>
    <w:rsid w:val="0017013D"/>
    <w:rsid w:val="0017025A"/>
    <w:rsid w:val="0017029F"/>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C70"/>
    <w:rsid w:val="00186F43"/>
    <w:rsid w:val="0018734E"/>
    <w:rsid w:val="00187947"/>
    <w:rsid w:val="001902CF"/>
    <w:rsid w:val="00190305"/>
    <w:rsid w:val="0019033B"/>
    <w:rsid w:val="00190527"/>
    <w:rsid w:val="0019092C"/>
    <w:rsid w:val="0019097B"/>
    <w:rsid w:val="00190A1F"/>
    <w:rsid w:val="00190CCD"/>
    <w:rsid w:val="00190D1D"/>
    <w:rsid w:val="00190E0B"/>
    <w:rsid w:val="0019148C"/>
    <w:rsid w:val="00191C40"/>
    <w:rsid w:val="00191D92"/>
    <w:rsid w:val="00191DDC"/>
    <w:rsid w:val="00191E1F"/>
    <w:rsid w:val="001923AE"/>
    <w:rsid w:val="0019243B"/>
    <w:rsid w:val="001926CD"/>
    <w:rsid w:val="001927A6"/>
    <w:rsid w:val="00192811"/>
    <w:rsid w:val="00192E9D"/>
    <w:rsid w:val="00193540"/>
    <w:rsid w:val="00194094"/>
    <w:rsid w:val="001941E6"/>
    <w:rsid w:val="00194714"/>
    <w:rsid w:val="00194C5A"/>
    <w:rsid w:val="00194DEB"/>
    <w:rsid w:val="00194F0A"/>
    <w:rsid w:val="001957DC"/>
    <w:rsid w:val="00195E21"/>
    <w:rsid w:val="00196949"/>
    <w:rsid w:val="00196D85"/>
    <w:rsid w:val="00196EEE"/>
    <w:rsid w:val="001973AD"/>
    <w:rsid w:val="001975F3"/>
    <w:rsid w:val="001A01BE"/>
    <w:rsid w:val="001A0452"/>
    <w:rsid w:val="001A04D1"/>
    <w:rsid w:val="001A08FF"/>
    <w:rsid w:val="001A0D0B"/>
    <w:rsid w:val="001A0E16"/>
    <w:rsid w:val="001A0E38"/>
    <w:rsid w:val="001A10EA"/>
    <w:rsid w:val="001A1195"/>
    <w:rsid w:val="001A14C0"/>
    <w:rsid w:val="001A1629"/>
    <w:rsid w:val="001A1CD6"/>
    <w:rsid w:val="001A1CE6"/>
    <w:rsid w:val="001A23A7"/>
    <w:rsid w:val="001A25C5"/>
    <w:rsid w:val="001A2AE8"/>
    <w:rsid w:val="001A2B8A"/>
    <w:rsid w:val="001A2F08"/>
    <w:rsid w:val="001A35D3"/>
    <w:rsid w:val="001A39AE"/>
    <w:rsid w:val="001A492F"/>
    <w:rsid w:val="001A4C4E"/>
    <w:rsid w:val="001A4E12"/>
    <w:rsid w:val="001A589C"/>
    <w:rsid w:val="001A5913"/>
    <w:rsid w:val="001A6E3E"/>
    <w:rsid w:val="001A7731"/>
    <w:rsid w:val="001A7C55"/>
    <w:rsid w:val="001B02B9"/>
    <w:rsid w:val="001B0A81"/>
    <w:rsid w:val="001B0C11"/>
    <w:rsid w:val="001B3233"/>
    <w:rsid w:val="001B38D1"/>
    <w:rsid w:val="001B409E"/>
    <w:rsid w:val="001B4B7C"/>
    <w:rsid w:val="001B500F"/>
    <w:rsid w:val="001B5220"/>
    <w:rsid w:val="001B591A"/>
    <w:rsid w:val="001B5EDB"/>
    <w:rsid w:val="001B5F18"/>
    <w:rsid w:val="001B66E8"/>
    <w:rsid w:val="001B6C13"/>
    <w:rsid w:val="001B6C33"/>
    <w:rsid w:val="001B6D0B"/>
    <w:rsid w:val="001B74A8"/>
    <w:rsid w:val="001C0721"/>
    <w:rsid w:val="001C0AD3"/>
    <w:rsid w:val="001C10A1"/>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1A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4112"/>
    <w:rsid w:val="001E42F9"/>
    <w:rsid w:val="001E444F"/>
    <w:rsid w:val="001E4904"/>
    <w:rsid w:val="001E49C4"/>
    <w:rsid w:val="001E594F"/>
    <w:rsid w:val="001E5A41"/>
    <w:rsid w:val="001E5BD2"/>
    <w:rsid w:val="001E5E4F"/>
    <w:rsid w:val="001E6B42"/>
    <w:rsid w:val="001E6C0B"/>
    <w:rsid w:val="001E6F79"/>
    <w:rsid w:val="001E6FF3"/>
    <w:rsid w:val="001F09AD"/>
    <w:rsid w:val="001F0B1A"/>
    <w:rsid w:val="001F1227"/>
    <w:rsid w:val="001F16E7"/>
    <w:rsid w:val="001F1797"/>
    <w:rsid w:val="001F1FB5"/>
    <w:rsid w:val="001F224A"/>
    <w:rsid w:val="001F2990"/>
    <w:rsid w:val="001F2DBF"/>
    <w:rsid w:val="001F321D"/>
    <w:rsid w:val="001F3538"/>
    <w:rsid w:val="001F36A7"/>
    <w:rsid w:val="001F3A9D"/>
    <w:rsid w:val="001F40A7"/>
    <w:rsid w:val="001F428F"/>
    <w:rsid w:val="001F44D4"/>
    <w:rsid w:val="001F4C4A"/>
    <w:rsid w:val="001F4E06"/>
    <w:rsid w:val="001F4EFF"/>
    <w:rsid w:val="001F6294"/>
    <w:rsid w:val="001F62F7"/>
    <w:rsid w:val="001F7657"/>
    <w:rsid w:val="00200857"/>
    <w:rsid w:val="0020106B"/>
    <w:rsid w:val="00201BE0"/>
    <w:rsid w:val="00202E5B"/>
    <w:rsid w:val="0020307D"/>
    <w:rsid w:val="00203669"/>
    <w:rsid w:val="0020384B"/>
    <w:rsid w:val="00203E23"/>
    <w:rsid w:val="00203E47"/>
    <w:rsid w:val="002049C3"/>
    <w:rsid w:val="00204DB4"/>
    <w:rsid w:val="0020504D"/>
    <w:rsid w:val="002059A5"/>
    <w:rsid w:val="00205BC0"/>
    <w:rsid w:val="00205CC0"/>
    <w:rsid w:val="00205E07"/>
    <w:rsid w:val="00205EB7"/>
    <w:rsid w:val="00205EE2"/>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AA2"/>
    <w:rsid w:val="00211D22"/>
    <w:rsid w:val="0021202C"/>
    <w:rsid w:val="00212225"/>
    <w:rsid w:val="00212CAF"/>
    <w:rsid w:val="00212FA5"/>
    <w:rsid w:val="00214212"/>
    <w:rsid w:val="00214447"/>
    <w:rsid w:val="00214A8A"/>
    <w:rsid w:val="0021512C"/>
    <w:rsid w:val="002151BF"/>
    <w:rsid w:val="00215366"/>
    <w:rsid w:val="0021581A"/>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410"/>
    <w:rsid w:val="0022577E"/>
    <w:rsid w:val="00225E51"/>
    <w:rsid w:val="00225F2C"/>
    <w:rsid w:val="00226291"/>
    <w:rsid w:val="0022681B"/>
    <w:rsid w:val="00226847"/>
    <w:rsid w:val="00226E72"/>
    <w:rsid w:val="002270C1"/>
    <w:rsid w:val="0022751D"/>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1FE"/>
    <w:rsid w:val="00234914"/>
    <w:rsid w:val="00234A57"/>
    <w:rsid w:val="00234DB2"/>
    <w:rsid w:val="00235226"/>
    <w:rsid w:val="0023525F"/>
    <w:rsid w:val="002355D3"/>
    <w:rsid w:val="00236128"/>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0EA"/>
    <w:rsid w:val="002478D4"/>
    <w:rsid w:val="00250C0F"/>
    <w:rsid w:val="00250E04"/>
    <w:rsid w:val="00250F96"/>
    <w:rsid w:val="0025101E"/>
    <w:rsid w:val="00251219"/>
    <w:rsid w:val="00251D6A"/>
    <w:rsid w:val="00251F99"/>
    <w:rsid w:val="002520ED"/>
    <w:rsid w:val="0025231C"/>
    <w:rsid w:val="002523BC"/>
    <w:rsid w:val="002525A1"/>
    <w:rsid w:val="002525C9"/>
    <w:rsid w:val="00252612"/>
    <w:rsid w:val="0025269C"/>
    <w:rsid w:val="00252B86"/>
    <w:rsid w:val="00252ED3"/>
    <w:rsid w:val="00252F23"/>
    <w:rsid w:val="0025304F"/>
    <w:rsid w:val="002530C7"/>
    <w:rsid w:val="0025328A"/>
    <w:rsid w:val="00253317"/>
    <w:rsid w:val="0025363B"/>
    <w:rsid w:val="00253987"/>
    <w:rsid w:val="00253EE0"/>
    <w:rsid w:val="0025475A"/>
    <w:rsid w:val="00254CD9"/>
    <w:rsid w:val="002553EB"/>
    <w:rsid w:val="0025541E"/>
    <w:rsid w:val="00255464"/>
    <w:rsid w:val="00255838"/>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032"/>
    <w:rsid w:val="0026517F"/>
    <w:rsid w:val="00265526"/>
    <w:rsid w:val="0026561C"/>
    <w:rsid w:val="00266031"/>
    <w:rsid w:val="0026619C"/>
    <w:rsid w:val="0026720D"/>
    <w:rsid w:val="002672F6"/>
    <w:rsid w:val="00267BD7"/>
    <w:rsid w:val="00270AF9"/>
    <w:rsid w:val="00270E66"/>
    <w:rsid w:val="0027105D"/>
    <w:rsid w:val="0027177E"/>
    <w:rsid w:val="00271CF2"/>
    <w:rsid w:val="0027203C"/>
    <w:rsid w:val="0027224E"/>
    <w:rsid w:val="00272393"/>
    <w:rsid w:val="00272639"/>
    <w:rsid w:val="0027306E"/>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A0B"/>
    <w:rsid w:val="0028191D"/>
    <w:rsid w:val="0028226F"/>
    <w:rsid w:val="00282505"/>
    <w:rsid w:val="0028294A"/>
    <w:rsid w:val="002829D8"/>
    <w:rsid w:val="00283379"/>
    <w:rsid w:val="0028382F"/>
    <w:rsid w:val="00283B2D"/>
    <w:rsid w:val="00283BA3"/>
    <w:rsid w:val="00283CB6"/>
    <w:rsid w:val="00284371"/>
    <w:rsid w:val="002843C9"/>
    <w:rsid w:val="00284742"/>
    <w:rsid w:val="00284F4D"/>
    <w:rsid w:val="002855A4"/>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4E54"/>
    <w:rsid w:val="00295D62"/>
    <w:rsid w:val="0029669B"/>
    <w:rsid w:val="00296973"/>
    <w:rsid w:val="00296F9C"/>
    <w:rsid w:val="002974AE"/>
    <w:rsid w:val="002975BF"/>
    <w:rsid w:val="0029775F"/>
    <w:rsid w:val="00297FF4"/>
    <w:rsid w:val="002A0294"/>
    <w:rsid w:val="002A08E6"/>
    <w:rsid w:val="002A0ACB"/>
    <w:rsid w:val="002A108F"/>
    <w:rsid w:val="002A12C9"/>
    <w:rsid w:val="002A1778"/>
    <w:rsid w:val="002A1A27"/>
    <w:rsid w:val="002A1FF5"/>
    <w:rsid w:val="002A22D5"/>
    <w:rsid w:val="002A254E"/>
    <w:rsid w:val="002A2769"/>
    <w:rsid w:val="002A312B"/>
    <w:rsid w:val="002A33A1"/>
    <w:rsid w:val="002A36AD"/>
    <w:rsid w:val="002A3768"/>
    <w:rsid w:val="002A3AAE"/>
    <w:rsid w:val="002A3E81"/>
    <w:rsid w:val="002A4755"/>
    <w:rsid w:val="002A499B"/>
    <w:rsid w:val="002A4CCF"/>
    <w:rsid w:val="002A5462"/>
    <w:rsid w:val="002A5898"/>
    <w:rsid w:val="002A5A9C"/>
    <w:rsid w:val="002A63C7"/>
    <w:rsid w:val="002A64A9"/>
    <w:rsid w:val="002A6AD0"/>
    <w:rsid w:val="002A6ADD"/>
    <w:rsid w:val="002A6CAB"/>
    <w:rsid w:val="002A6CC4"/>
    <w:rsid w:val="002A7828"/>
    <w:rsid w:val="002A7881"/>
    <w:rsid w:val="002B00BB"/>
    <w:rsid w:val="002B01D2"/>
    <w:rsid w:val="002B0452"/>
    <w:rsid w:val="002B073E"/>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4FC"/>
    <w:rsid w:val="002C0751"/>
    <w:rsid w:val="002C08BB"/>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C79B7"/>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586E"/>
    <w:rsid w:val="002D62F9"/>
    <w:rsid w:val="002D632B"/>
    <w:rsid w:val="002D6667"/>
    <w:rsid w:val="002D7B4C"/>
    <w:rsid w:val="002E01ED"/>
    <w:rsid w:val="002E173A"/>
    <w:rsid w:val="002E1E7C"/>
    <w:rsid w:val="002E23A5"/>
    <w:rsid w:val="002E26DA"/>
    <w:rsid w:val="002E28D2"/>
    <w:rsid w:val="002E2D88"/>
    <w:rsid w:val="002E3158"/>
    <w:rsid w:val="002E3517"/>
    <w:rsid w:val="002E3B45"/>
    <w:rsid w:val="002E461D"/>
    <w:rsid w:val="002E4BAD"/>
    <w:rsid w:val="002E4EB2"/>
    <w:rsid w:val="002E531D"/>
    <w:rsid w:val="002E53CD"/>
    <w:rsid w:val="002E53CE"/>
    <w:rsid w:val="002E5905"/>
    <w:rsid w:val="002E5A97"/>
    <w:rsid w:val="002E5C33"/>
    <w:rsid w:val="002E69B2"/>
    <w:rsid w:val="002E6B56"/>
    <w:rsid w:val="002E6BA8"/>
    <w:rsid w:val="002E6E84"/>
    <w:rsid w:val="002E7A2B"/>
    <w:rsid w:val="002E7C93"/>
    <w:rsid w:val="002E7D0A"/>
    <w:rsid w:val="002F0302"/>
    <w:rsid w:val="002F049E"/>
    <w:rsid w:val="002F05F2"/>
    <w:rsid w:val="002F09F0"/>
    <w:rsid w:val="002F1445"/>
    <w:rsid w:val="002F19E3"/>
    <w:rsid w:val="002F1DE6"/>
    <w:rsid w:val="002F22E3"/>
    <w:rsid w:val="002F2595"/>
    <w:rsid w:val="002F280A"/>
    <w:rsid w:val="002F343B"/>
    <w:rsid w:val="002F3A1F"/>
    <w:rsid w:val="002F4B85"/>
    <w:rsid w:val="002F5419"/>
    <w:rsid w:val="002F5868"/>
    <w:rsid w:val="002F5AE9"/>
    <w:rsid w:val="002F5B4C"/>
    <w:rsid w:val="002F5B4D"/>
    <w:rsid w:val="002F5D58"/>
    <w:rsid w:val="002F650A"/>
    <w:rsid w:val="002F676B"/>
    <w:rsid w:val="002F6CED"/>
    <w:rsid w:val="002F6F05"/>
    <w:rsid w:val="002F72BF"/>
    <w:rsid w:val="002F778D"/>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05E"/>
    <w:rsid w:val="00303823"/>
    <w:rsid w:val="003039AF"/>
    <w:rsid w:val="00304A86"/>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32E9"/>
    <w:rsid w:val="003135F1"/>
    <w:rsid w:val="00313B9C"/>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144"/>
    <w:rsid w:val="0032285E"/>
    <w:rsid w:val="003229F4"/>
    <w:rsid w:val="00322E65"/>
    <w:rsid w:val="003230C1"/>
    <w:rsid w:val="00323847"/>
    <w:rsid w:val="00323D30"/>
    <w:rsid w:val="00323DAE"/>
    <w:rsid w:val="00324159"/>
    <w:rsid w:val="00324184"/>
    <w:rsid w:val="00324DEC"/>
    <w:rsid w:val="003250BD"/>
    <w:rsid w:val="00325416"/>
    <w:rsid w:val="00325A65"/>
    <w:rsid w:val="00325AD0"/>
    <w:rsid w:val="00326091"/>
    <w:rsid w:val="00326156"/>
    <w:rsid w:val="0032670D"/>
    <w:rsid w:val="0032734D"/>
    <w:rsid w:val="00327C44"/>
    <w:rsid w:val="00327CC4"/>
    <w:rsid w:val="00327CEC"/>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1E7B"/>
    <w:rsid w:val="003423A5"/>
    <w:rsid w:val="0034275A"/>
    <w:rsid w:val="003428FC"/>
    <w:rsid w:val="00342B93"/>
    <w:rsid w:val="00343142"/>
    <w:rsid w:val="003431E9"/>
    <w:rsid w:val="003435B4"/>
    <w:rsid w:val="0034393D"/>
    <w:rsid w:val="003439C3"/>
    <w:rsid w:val="00343F22"/>
    <w:rsid w:val="0034423C"/>
    <w:rsid w:val="0034425B"/>
    <w:rsid w:val="003442B7"/>
    <w:rsid w:val="00344F18"/>
    <w:rsid w:val="00345543"/>
    <w:rsid w:val="0034564D"/>
    <w:rsid w:val="00345DB2"/>
    <w:rsid w:val="00345E51"/>
    <w:rsid w:val="003460F7"/>
    <w:rsid w:val="0034672B"/>
    <w:rsid w:val="00347911"/>
    <w:rsid w:val="00347AB5"/>
    <w:rsid w:val="00350038"/>
    <w:rsid w:val="003506E2"/>
    <w:rsid w:val="003507DC"/>
    <w:rsid w:val="00350B18"/>
    <w:rsid w:val="00351319"/>
    <w:rsid w:val="00351872"/>
    <w:rsid w:val="00351C2B"/>
    <w:rsid w:val="0035232A"/>
    <w:rsid w:val="00352520"/>
    <w:rsid w:val="0035279F"/>
    <w:rsid w:val="00352C96"/>
    <w:rsid w:val="00353057"/>
    <w:rsid w:val="00353151"/>
    <w:rsid w:val="0035326C"/>
    <w:rsid w:val="00353303"/>
    <w:rsid w:val="00353962"/>
    <w:rsid w:val="00353CDF"/>
    <w:rsid w:val="00353FD5"/>
    <w:rsid w:val="0035428C"/>
    <w:rsid w:val="0035465A"/>
    <w:rsid w:val="003547D2"/>
    <w:rsid w:val="00355AD1"/>
    <w:rsid w:val="00355F4B"/>
    <w:rsid w:val="003562C2"/>
    <w:rsid w:val="003564AF"/>
    <w:rsid w:val="00356D53"/>
    <w:rsid w:val="003575AE"/>
    <w:rsid w:val="00357F18"/>
    <w:rsid w:val="00357FAE"/>
    <w:rsid w:val="003602CD"/>
    <w:rsid w:val="003609D9"/>
    <w:rsid w:val="00360D3A"/>
    <w:rsid w:val="00360D50"/>
    <w:rsid w:val="00361533"/>
    <w:rsid w:val="00361A54"/>
    <w:rsid w:val="00362093"/>
    <w:rsid w:val="003624A3"/>
    <w:rsid w:val="00362619"/>
    <w:rsid w:val="003626E6"/>
    <w:rsid w:val="00362DF3"/>
    <w:rsid w:val="003631A1"/>
    <w:rsid w:val="0036331F"/>
    <w:rsid w:val="0036339F"/>
    <w:rsid w:val="00363525"/>
    <w:rsid w:val="00363A22"/>
    <w:rsid w:val="00364A1B"/>
    <w:rsid w:val="00365297"/>
    <w:rsid w:val="003652C2"/>
    <w:rsid w:val="00365803"/>
    <w:rsid w:val="003662DF"/>
    <w:rsid w:val="00367290"/>
    <w:rsid w:val="00367B3A"/>
    <w:rsid w:val="00367F97"/>
    <w:rsid w:val="0037079F"/>
    <w:rsid w:val="00370914"/>
    <w:rsid w:val="00370937"/>
    <w:rsid w:val="003711B6"/>
    <w:rsid w:val="0037182E"/>
    <w:rsid w:val="003718DE"/>
    <w:rsid w:val="003719BA"/>
    <w:rsid w:val="00371E61"/>
    <w:rsid w:val="0037210D"/>
    <w:rsid w:val="00372238"/>
    <w:rsid w:val="0037274F"/>
    <w:rsid w:val="00372AF6"/>
    <w:rsid w:val="00372D70"/>
    <w:rsid w:val="0037338A"/>
    <w:rsid w:val="00373A0C"/>
    <w:rsid w:val="00373F29"/>
    <w:rsid w:val="00374BBE"/>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270"/>
    <w:rsid w:val="003868EC"/>
    <w:rsid w:val="003869C0"/>
    <w:rsid w:val="00386AFD"/>
    <w:rsid w:val="00386D66"/>
    <w:rsid w:val="00387A2B"/>
    <w:rsid w:val="00387FD2"/>
    <w:rsid w:val="00390165"/>
    <w:rsid w:val="00390755"/>
    <w:rsid w:val="00390E42"/>
    <w:rsid w:val="0039165E"/>
    <w:rsid w:val="00391B1D"/>
    <w:rsid w:val="00391F0D"/>
    <w:rsid w:val="0039231A"/>
    <w:rsid w:val="00392784"/>
    <w:rsid w:val="00392ABE"/>
    <w:rsid w:val="00392B8C"/>
    <w:rsid w:val="00392BF7"/>
    <w:rsid w:val="0039300F"/>
    <w:rsid w:val="00393353"/>
    <w:rsid w:val="00393941"/>
    <w:rsid w:val="003939A2"/>
    <w:rsid w:val="00393A4A"/>
    <w:rsid w:val="00393B49"/>
    <w:rsid w:val="00394601"/>
    <w:rsid w:val="00394836"/>
    <w:rsid w:val="003951F4"/>
    <w:rsid w:val="0039731F"/>
    <w:rsid w:val="00397328"/>
    <w:rsid w:val="003974D9"/>
    <w:rsid w:val="00397774"/>
    <w:rsid w:val="003978AD"/>
    <w:rsid w:val="00397AC8"/>
    <w:rsid w:val="00397BCD"/>
    <w:rsid w:val="003A01BF"/>
    <w:rsid w:val="003A045B"/>
    <w:rsid w:val="003A047A"/>
    <w:rsid w:val="003A06D4"/>
    <w:rsid w:val="003A0BA7"/>
    <w:rsid w:val="003A139D"/>
    <w:rsid w:val="003A16B9"/>
    <w:rsid w:val="003A1E64"/>
    <w:rsid w:val="003A346D"/>
    <w:rsid w:val="003A364E"/>
    <w:rsid w:val="003A44CD"/>
    <w:rsid w:val="003A5349"/>
    <w:rsid w:val="003A5E21"/>
    <w:rsid w:val="003A6270"/>
    <w:rsid w:val="003A6BAB"/>
    <w:rsid w:val="003A6FF8"/>
    <w:rsid w:val="003A721D"/>
    <w:rsid w:val="003A7483"/>
    <w:rsid w:val="003A7611"/>
    <w:rsid w:val="003A7783"/>
    <w:rsid w:val="003A7788"/>
    <w:rsid w:val="003A7878"/>
    <w:rsid w:val="003A7A46"/>
    <w:rsid w:val="003A7B76"/>
    <w:rsid w:val="003A7ECB"/>
    <w:rsid w:val="003A7ED2"/>
    <w:rsid w:val="003B039C"/>
    <w:rsid w:val="003B18C2"/>
    <w:rsid w:val="003B1A82"/>
    <w:rsid w:val="003B2547"/>
    <w:rsid w:val="003B29BB"/>
    <w:rsid w:val="003B2D97"/>
    <w:rsid w:val="003B2E6E"/>
    <w:rsid w:val="003B35B7"/>
    <w:rsid w:val="003B3865"/>
    <w:rsid w:val="003B3AE9"/>
    <w:rsid w:val="003B3D84"/>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F5E"/>
    <w:rsid w:val="003C449F"/>
    <w:rsid w:val="003C45B9"/>
    <w:rsid w:val="003C47B9"/>
    <w:rsid w:val="003C4C29"/>
    <w:rsid w:val="003C4D8C"/>
    <w:rsid w:val="003C5B64"/>
    <w:rsid w:val="003C5DB5"/>
    <w:rsid w:val="003C5F9D"/>
    <w:rsid w:val="003C6B3F"/>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0E2"/>
    <w:rsid w:val="003D410B"/>
    <w:rsid w:val="003D4C08"/>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902"/>
    <w:rsid w:val="003E1B7C"/>
    <w:rsid w:val="003E1DB8"/>
    <w:rsid w:val="003E2076"/>
    <w:rsid w:val="003E2243"/>
    <w:rsid w:val="003E256D"/>
    <w:rsid w:val="003E28A4"/>
    <w:rsid w:val="003E29B2"/>
    <w:rsid w:val="003E2A13"/>
    <w:rsid w:val="003E2FB1"/>
    <w:rsid w:val="003E2FFE"/>
    <w:rsid w:val="003E37D7"/>
    <w:rsid w:val="003E432A"/>
    <w:rsid w:val="003E4F16"/>
    <w:rsid w:val="003E52F9"/>
    <w:rsid w:val="003E5A05"/>
    <w:rsid w:val="003E5C63"/>
    <w:rsid w:val="003E61E1"/>
    <w:rsid w:val="003E6557"/>
    <w:rsid w:val="003E6B71"/>
    <w:rsid w:val="003E6E35"/>
    <w:rsid w:val="003E74DB"/>
    <w:rsid w:val="003E77E1"/>
    <w:rsid w:val="003F0B02"/>
    <w:rsid w:val="003F0EEC"/>
    <w:rsid w:val="003F10B3"/>
    <w:rsid w:val="003F17AD"/>
    <w:rsid w:val="003F1B59"/>
    <w:rsid w:val="003F1C99"/>
    <w:rsid w:val="003F2934"/>
    <w:rsid w:val="003F2E1D"/>
    <w:rsid w:val="003F349E"/>
    <w:rsid w:val="003F4088"/>
    <w:rsid w:val="003F46F3"/>
    <w:rsid w:val="003F50B7"/>
    <w:rsid w:val="003F5224"/>
    <w:rsid w:val="003F52A3"/>
    <w:rsid w:val="003F58E9"/>
    <w:rsid w:val="003F6056"/>
    <w:rsid w:val="003F6CB8"/>
    <w:rsid w:val="003F753A"/>
    <w:rsid w:val="004001E1"/>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07F01"/>
    <w:rsid w:val="0041049E"/>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611"/>
    <w:rsid w:val="0042065E"/>
    <w:rsid w:val="00420B18"/>
    <w:rsid w:val="00420BD7"/>
    <w:rsid w:val="00420F10"/>
    <w:rsid w:val="0042106D"/>
    <w:rsid w:val="00421E3F"/>
    <w:rsid w:val="00422199"/>
    <w:rsid w:val="004222A1"/>
    <w:rsid w:val="00422844"/>
    <w:rsid w:val="00422EE5"/>
    <w:rsid w:val="004233D3"/>
    <w:rsid w:val="0042357C"/>
    <w:rsid w:val="00423D7C"/>
    <w:rsid w:val="004246BC"/>
    <w:rsid w:val="004250F7"/>
    <w:rsid w:val="00425115"/>
    <w:rsid w:val="0042566B"/>
    <w:rsid w:val="004256B4"/>
    <w:rsid w:val="00425A4F"/>
    <w:rsid w:val="00426138"/>
    <w:rsid w:val="0042676E"/>
    <w:rsid w:val="004271D3"/>
    <w:rsid w:val="00427848"/>
    <w:rsid w:val="004278F3"/>
    <w:rsid w:val="00427C5D"/>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C9D"/>
    <w:rsid w:val="00467DC5"/>
    <w:rsid w:val="00470640"/>
    <w:rsid w:val="0047093E"/>
    <w:rsid w:val="004709EE"/>
    <w:rsid w:val="0047184C"/>
    <w:rsid w:val="00471F0B"/>
    <w:rsid w:val="0047205F"/>
    <w:rsid w:val="00472304"/>
    <w:rsid w:val="0047245C"/>
    <w:rsid w:val="00472550"/>
    <w:rsid w:val="004726F2"/>
    <w:rsid w:val="00472CCD"/>
    <w:rsid w:val="00472F70"/>
    <w:rsid w:val="00473415"/>
    <w:rsid w:val="00474104"/>
    <w:rsid w:val="00474332"/>
    <w:rsid w:val="0047437A"/>
    <w:rsid w:val="0047533B"/>
    <w:rsid w:val="00475B08"/>
    <w:rsid w:val="00475D14"/>
    <w:rsid w:val="00476C5E"/>
    <w:rsid w:val="00476CE0"/>
    <w:rsid w:val="004774D9"/>
    <w:rsid w:val="0047777B"/>
    <w:rsid w:val="00477B23"/>
    <w:rsid w:val="00477B55"/>
    <w:rsid w:val="004802FD"/>
    <w:rsid w:val="00480703"/>
    <w:rsid w:val="00480828"/>
    <w:rsid w:val="004809A5"/>
    <w:rsid w:val="00480E69"/>
    <w:rsid w:val="004811CB"/>
    <w:rsid w:val="004812F5"/>
    <w:rsid w:val="00481738"/>
    <w:rsid w:val="0048180B"/>
    <w:rsid w:val="00481D1E"/>
    <w:rsid w:val="004820EC"/>
    <w:rsid w:val="00482304"/>
    <w:rsid w:val="00482466"/>
    <w:rsid w:val="00482C5D"/>
    <w:rsid w:val="004839F3"/>
    <w:rsid w:val="00483CA3"/>
    <w:rsid w:val="00483FCE"/>
    <w:rsid w:val="004843DA"/>
    <w:rsid w:val="00484441"/>
    <w:rsid w:val="00484BCF"/>
    <w:rsid w:val="00485C84"/>
    <w:rsid w:val="00485FBD"/>
    <w:rsid w:val="00485FFA"/>
    <w:rsid w:val="004861AF"/>
    <w:rsid w:val="004864E9"/>
    <w:rsid w:val="004866B2"/>
    <w:rsid w:val="00486BE5"/>
    <w:rsid w:val="00486D04"/>
    <w:rsid w:val="004870E8"/>
    <w:rsid w:val="00487C88"/>
    <w:rsid w:val="00487E43"/>
    <w:rsid w:val="0049056D"/>
    <w:rsid w:val="00490696"/>
    <w:rsid w:val="0049093F"/>
    <w:rsid w:val="00490CA0"/>
    <w:rsid w:val="0049121D"/>
    <w:rsid w:val="004914A2"/>
    <w:rsid w:val="004919F6"/>
    <w:rsid w:val="00491BAF"/>
    <w:rsid w:val="00491E56"/>
    <w:rsid w:val="0049206F"/>
    <w:rsid w:val="004922E4"/>
    <w:rsid w:val="004925B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3A2"/>
    <w:rsid w:val="004975B4"/>
    <w:rsid w:val="00497B18"/>
    <w:rsid w:val="004A0982"/>
    <w:rsid w:val="004A0E59"/>
    <w:rsid w:val="004A1273"/>
    <w:rsid w:val="004A154F"/>
    <w:rsid w:val="004A202E"/>
    <w:rsid w:val="004A2D6A"/>
    <w:rsid w:val="004A2ED9"/>
    <w:rsid w:val="004A33D6"/>
    <w:rsid w:val="004A38C3"/>
    <w:rsid w:val="004A3B7F"/>
    <w:rsid w:val="004A3C22"/>
    <w:rsid w:val="004A4183"/>
    <w:rsid w:val="004A495D"/>
    <w:rsid w:val="004A4C3F"/>
    <w:rsid w:val="004A4CAF"/>
    <w:rsid w:val="004A4D00"/>
    <w:rsid w:val="004A4D5C"/>
    <w:rsid w:val="004A5533"/>
    <w:rsid w:val="004A5B4B"/>
    <w:rsid w:val="004A5C58"/>
    <w:rsid w:val="004A5DC7"/>
    <w:rsid w:val="004A60F1"/>
    <w:rsid w:val="004A6172"/>
    <w:rsid w:val="004A6719"/>
    <w:rsid w:val="004A69D4"/>
    <w:rsid w:val="004A7A36"/>
    <w:rsid w:val="004A7B0B"/>
    <w:rsid w:val="004A7C46"/>
    <w:rsid w:val="004B0053"/>
    <w:rsid w:val="004B019C"/>
    <w:rsid w:val="004B01C1"/>
    <w:rsid w:val="004B0977"/>
    <w:rsid w:val="004B0AAD"/>
    <w:rsid w:val="004B20A1"/>
    <w:rsid w:val="004B3676"/>
    <w:rsid w:val="004B3699"/>
    <w:rsid w:val="004B37D8"/>
    <w:rsid w:val="004B3CC7"/>
    <w:rsid w:val="004B406F"/>
    <w:rsid w:val="004B47A9"/>
    <w:rsid w:val="004B4988"/>
    <w:rsid w:val="004B4E75"/>
    <w:rsid w:val="004B5702"/>
    <w:rsid w:val="004B5A11"/>
    <w:rsid w:val="004B6241"/>
    <w:rsid w:val="004B665E"/>
    <w:rsid w:val="004B67B9"/>
    <w:rsid w:val="004B7DE1"/>
    <w:rsid w:val="004B7E9F"/>
    <w:rsid w:val="004C05D5"/>
    <w:rsid w:val="004C07CE"/>
    <w:rsid w:val="004C09CC"/>
    <w:rsid w:val="004C0EA7"/>
    <w:rsid w:val="004C1433"/>
    <w:rsid w:val="004C15F8"/>
    <w:rsid w:val="004C1678"/>
    <w:rsid w:val="004C23BC"/>
    <w:rsid w:val="004C359D"/>
    <w:rsid w:val="004C3803"/>
    <w:rsid w:val="004C4787"/>
    <w:rsid w:val="004C480E"/>
    <w:rsid w:val="004C50EB"/>
    <w:rsid w:val="004C57A0"/>
    <w:rsid w:val="004C5E94"/>
    <w:rsid w:val="004C66DC"/>
    <w:rsid w:val="004C66FF"/>
    <w:rsid w:val="004C67BB"/>
    <w:rsid w:val="004C6FE6"/>
    <w:rsid w:val="004C74CC"/>
    <w:rsid w:val="004C7E90"/>
    <w:rsid w:val="004D16B2"/>
    <w:rsid w:val="004D1B12"/>
    <w:rsid w:val="004D29E5"/>
    <w:rsid w:val="004D2CF0"/>
    <w:rsid w:val="004D3335"/>
    <w:rsid w:val="004D3AA6"/>
    <w:rsid w:val="004D3F4A"/>
    <w:rsid w:val="004D418F"/>
    <w:rsid w:val="004D41F0"/>
    <w:rsid w:val="004D4479"/>
    <w:rsid w:val="004D49C5"/>
    <w:rsid w:val="004D5353"/>
    <w:rsid w:val="004D5E94"/>
    <w:rsid w:val="004D5F50"/>
    <w:rsid w:val="004D6EE0"/>
    <w:rsid w:val="004D783A"/>
    <w:rsid w:val="004D7C6C"/>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932"/>
    <w:rsid w:val="004E5D5D"/>
    <w:rsid w:val="004E5F54"/>
    <w:rsid w:val="004E6336"/>
    <w:rsid w:val="004E6342"/>
    <w:rsid w:val="004E6410"/>
    <w:rsid w:val="004E680F"/>
    <w:rsid w:val="004E751E"/>
    <w:rsid w:val="004E7846"/>
    <w:rsid w:val="004F090B"/>
    <w:rsid w:val="004F0B99"/>
    <w:rsid w:val="004F0EEB"/>
    <w:rsid w:val="004F1388"/>
    <w:rsid w:val="004F2C03"/>
    <w:rsid w:val="004F2E06"/>
    <w:rsid w:val="004F332D"/>
    <w:rsid w:val="004F378F"/>
    <w:rsid w:val="004F4EB5"/>
    <w:rsid w:val="004F5900"/>
    <w:rsid w:val="004F5DE7"/>
    <w:rsid w:val="004F658F"/>
    <w:rsid w:val="004F6D20"/>
    <w:rsid w:val="004F7191"/>
    <w:rsid w:val="004F7706"/>
    <w:rsid w:val="004F7CD8"/>
    <w:rsid w:val="004F7D66"/>
    <w:rsid w:val="004F7DE4"/>
    <w:rsid w:val="0050037B"/>
    <w:rsid w:val="0050053D"/>
    <w:rsid w:val="0050053F"/>
    <w:rsid w:val="00500FF1"/>
    <w:rsid w:val="005013FB"/>
    <w:rsid w:val="00501657"/>
    <w:rsid w:val="00501A1E"/>
    <w:rsid w:val="00501AA2"/>
    <w:rsid w:val="00502349"/>
    <w:rsid w:val="00502399"/>
    <w:rsid w:val="005032C5"/>
    <w:rsid w:val="0050358F"/>
    <w:rsid w:val="005036C6"/>
    <w:rsid w:val="005037C5"/>
    <w:rsid w:val="00503D7B"/>
    <w:rsid w:val="00503DCA"/>
    <w:rsid w:val="005044BF"/>
    <w:rsid w:val="005052BC"/>
    <w:rsid w:val="005052D9"/>
    <w:rsid w:val="00505391"/>
    <w:rsid w:val="00505919"/>
    <w:rsid w:val="00505A63"/>
    <w:rsid w:val="00505B9A"/>
    <w:rsid w:val="00505BC4"/>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2183"/>
    <w:rsid w:val="0051220D"/>
    <w:rsid w:val="005125EC"/>
    <w:rsid w:val="005126E3"/>
    <w:rsid w:val="00512D66"/>
    <w:rsid w:val="00512FD6"/>
    <w:rsid w:val="00513425"/>
    <w:rsid w:val="005134DC"/>
    <w:rsid w:val="00513FF8"/>
    <w:rsid w:val="005144D4"/>
    <w:rsid w:val="0051452B"/>
    <w:rsid w:val="0051479C"/>
    <w:rsid w:val="005147E8"/>
    <w:rsid w:val="005149D0"/>
    <w:rsid w:val="00514E50"/>
    <w:rsid w:val="005150B5"/>
    <w:rsid w:val="00515780"/>
    <w:rsid w:val="00516129"/>
    <w:rsid w:val="005167AD"/>
    <w:rsid w:val="005167AE"/>
    <w:rsid w:val="0051697F"/>
    <w:rsid w:val="00516E71"/>
    <w:rsid w:val="00517155"/>
    <w:rsid w:val="005175B2"/>
    <w:rsid w:val="00517608"/>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69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4"/>
    <w:rsid w:val="00533C8A"/>
    <w:rsid w:val="00533CFE"/>
    <w:rsid w:val="00533D17"/>
    <w:rsid w:val="005342F3"/>
    <w:rsid w:val="00534302"/>
    <w:rsid w:val="005346DC"/>
    <w:rsid w:val="005353B1"/>
    <w:rsid w:val="005356CF"/>
    <w:rsid w:val="00535B6B"/>
    <w:rsid w:val="00536025"/>
    <w:rsid w:val="005369A2"/>
    <w:rsid w:val="00536CE2"/>
    <w:rsid w:val="00536F12"/>
    <w:rsid w:val="0053717B"/>
    <w:rsid w:val="0053770B"/>
    <w:rsid w:val="005407EF"/>
    <w:rsid w:val="00540BF1"/>
    <w:rsid w:val="005417EC"/>
    <w:rsid w:val="00542118"/>
    <w:rsid w:val="005421E7"/>
    <w:rsid w:val="005426DD"/>
    <w:rsid w:val="00542BA1"/>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1FF"/>
    <w:rsid w:val="005535F1"/>
    <w:rsid w:val="0055367F"/>
    <w:rsid w:val="005537F1"/>
    <w:rsid w:val="00553AC1"/>
    <w:rsid w:val="00553C80"/>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68"/>
    <w:rsid w:val="005653FB"/>
    <w:rsid w:val="005659C4"/>
    <w:rsid w:val="005664F9"/>
    <w:rsid w:val="0056674B"/>
    <w:rsid w:val="005669CE"/>
    <w:rsid w:val="00566DF9"/>
    <w:rsid w:val="00566E00"/>
    <w:rsid w:val="00566E02"/>
    <w:rsid w:val="00566F5A"/>
    <w:rsid w:val="005672B1"/>
    <w:rsid w:val="005673C9"/>
    <w:rsid w:val="00567CDB"/>
    <w:rsid w:val="00567FA5"/>
    <w:rsid w:val="00570594"/>
    <w:rsid w:val="005705E1"/>
    <w:rsid w:val="0057061E"/>
    <w:rsid w:val="005707D4"/>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599"/>
    <w:rsid w:val="00583B51"/>
    <w:rsid w:val="00583E1C"/>
    <w:rsid w:val="00584A2F"/>
    <w:rsid w:val="00585219"/>
    <w:rsid w:val="005856A5"/>
    <w:rsid w:val="005859AF"/>
    <w:rsid w:val="00585CF1"/>
    <w:rsid w:val="005860EB"/>
    <w:rsid w:val="0058780F"/>
    <w:rsid w:val="00587DBD"/>
    <w:rsid w:val="00587F19"/>
    <w:rsid w:val="00590893"/>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4E73"/>
    <w:rsid w:val="00595653"/>
    <w:rsid w:val="00595682"/>
    <w:rsid w:val="0059595F"/>
    <w:rsid w:val="00595B23"/>
    <w:rsid w:val="00595F2A"/>
    <w:rsid w:val="00595F30"/>
    <w:rsid w:val="00596276"/>
    <w:rsid w:val="0059693E"/>
    <w:rsid w:val="005969B8"/>
    <w:rsid w:val="00596E45"/>
    <w:rsid w:val="0059718F"/>
    <w:rsid w:val="00597317"/>
    <w:rsid w:val="00597F74"/>
    <w:rsid w:val="00597F78"/>
    <w:rsid w:val="005A005E"/>
    <w:rsid w:val="005A0239"/>
    <w:rsid w:val="005A02C7"/>
    <w:rsid w:val="005A0347"/>
    <w:rsid w:val="005A03AF"/>
    <w:rsid w:val="005A0900"/>
    <w:rsid w:val="005A0907"/>
    <w:rsid w:val="005A0BB9"/>
    <w:rsid w:val="005A10C1"/>
    <w:rsid w:val="005A160B"/>
    <w:rsid w:val="005A2087"/>
    <w:rsid w:val="005A36F0"/>
    <w:rsid w:val="005A3C0E"/>
    <w:rsid w:val="005A3F14"/>
    <w:rsid w:val="005A4398"/>
    <w:rsid w:val="005A4774"/>
    <w:rsid w:val="005A519E"/>
    <w:rsid w:val="005A54E4"/>
    <w:rsid w:val="005A5C54"/>
    <w:rsid w:val="005A5E9D"/>
    <w:rsid w:val="005A6892"/>
    <w:rsid w:val="005A6FB5"/>
    <w:rsid w:val="005A70EA"/>
    <w:rsid w:val="005A73F7"/>
    <w:rsid w:val="005A77AF"/>
    <w:rsid w:val="005A7AC4"/>
    <w:rsid w:val="005B0467"/>
    <w:rsid w:val="005B07A5"/>
    <w:rsid w:val="005B093C"/>
    <w:rsid w:val="005B0A72"/>
    <w:rsid w:val="005B0AA6"/>
    <w:rsid w:val="005B10E0"/>
    <w:rsid w:val="005B1C27"/>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DD3"/>
    <w:rsid w:val="005C1234"/>
    <w:rsid w:val="005C145B"/>
    <w:rsid w:val="005C157B"/>
    <w:rsid w:val="005C1915"/>
    <w:rsid w:val="005C1924"/>
    <w:rsid w:val="005C2773"/>
    <w:rsid w:val="005C2989"/>
    <w:rsid w:val="005C2AA9"/>
    <w:rsid w:val="005C2FDD"/>
    <w:rsid w:val="005C306E"/>
    <w:rsid w:val="005C31CF"/>
    <w:rsid w:val="005C334D"/>
    <w:rsid w:val="005C3670"/>
    <w:rsid w:val="005C4103"/>
    <w:rsid w:val="005C4814"/>
    <w:rsid w:val="005C4885"/>
    <w:rsid w:val="005C4A38"/>
    <w:rsid w:val="005C4B21"/>
    <w:rsid w:val="005C4E97"/>
    <w:rsid w:val="005C5005"/>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1B1A"/>
    <w:rsid w:val="005D252C"/>
    <w:rsid w:val="005D2554"/>
    <w:rsid w:val="005D27F6"/>
    <w:rsid w:val="005D28B7"/>
    <w:rsid w:val="005D3292"/>
    <w:rsid w:val="005D33B9"/>
    <w:rsid w:val="005D3A37"/>
    <w:rsid w:val="005D3E2A"/>
    <w:rsid w:val="005D4196"/>
    <w:rsid w:val="005D41B8"/>
    <w:rsid w:val="005D44AE"/>
    <w:rsid w:val="005D49DF"/>
    <w:rsid w:val="005D4EB0"/>
    <w:rsid w:val="005D56B8"/>
    <w:rsid w:val="005D581B"/>
    <w:rsid w:val="005D583F"/>
    <w:rsid w:val="005D592E"/>
    <w:rsid w:val="005D5BEA"/>
    <w:rsid w:val="005D5D32"/>
    <w:rsid w:val="005D6481"/>
    <w:rsid w:val="005D6D32"/>
    <w:rsid w:val="005D7AD9"/>
    <w:rsid w:val="005E10AB"/>
    <w:rsid w:val="005E15F0"/>
    <w:rsid w:val="005E1A32"/>
    <w:rsid w:val="005E1E4A"/>
    <w:rsid w:val="005E20FF"/>
    <w:rsid w:val="005E25FA"/>
    <w:rsid w:val="005E2673"/>
    <w:rsid w:val="005E2ACB"/>
    <w:rsid w:val="005E2DF2"/>
    <w:rsid w:val="005E301B"/>
    <w:rsid w:val="005E32BE"/>
    <w:rsid w:val="005E3603"/>
    <w:rsid w:val="005E409C"/>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296"/>
    <w:rsid w:val="005F6811"/>
    <w:rsid w:val="005F70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4C31"/>
    <w:rsid w:val="00604E67"/>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4EAD"/>
    <w:rsid w:val="006155AA"/>
    <w:rsid w:val="006156D5"/>
    <w:rsid w:val="00615962"/>
    <w:rsid w:val="00615A85"/>
    <w:rsid w:val="00615CCC"/>
    <w:rsid w:val="00615D83"/>
    <w:rsid w:val="0061607B"/>
    <w:rsid w:val="00616641"/>
    <w:rsid w:val="00617324"/>
    <w:rsid w:val="00617371"/>
    <w:rsid w:val="006178F4"/>
    <w:rsid w:val="00617B42"/>
    <w:rsid w:val="00620285"/>
    <w:rsid w:val="00620A9A"/>
    <w:rsid w:val="0062109D"/>
    <w:rsid w:val="0062116C"/>
    <w:rsid w:val="0062142F"/>
    <w:rsid w:val="00621DBA"/>
    <w:rsid w:val="00621E20"/>
    <w:rsid w:val="00621FE3"/>
    <w:rsid w:val="006221C5"/>
    <w:rsid w:val="006222AD"/>
    <w:rsid w:val="0062260F"/>
    <w:rsid w:val="006226F8"/>
    <w:rsid w:val="00622CCB"/>
    <w:rsid w:val="00622ECC"/>
    <w:rsid w:val="006231A5"/>
    <w:rsid w:val="0062333C"/>
    <w:rsid w:val="00623981"/>
    <w:rsid w:val="00623A02"/>
    <w:rsid w:val="006242B7"/>
    <w:rsid w:val="00624735"/>
    <w:rsid w:val="00624C4B"/>
    <w:rsid w:val="00624DB6"/>
    <w:rsid w:val="006258F9"/>
    <w:rsid w:val="00625B1E"/>
    <w:rsid w:val="00626459"/>
    <w:rsid w:val="00626C72"/>
    <w:rsid w:val="00626DD0"/>
    <w:rsid w:val="00631126"/>
    <w:rsid w:val="0063127D"/>
    <w:rsid w:val="00631456"/>
    <w:rsid w:val="00631795"/>
    <w:rsid w:val="00632014"/>
    <w:rsid w:val="00632979"/>
    <w:rsid w:val="00633BB1"/>
    <w:rsid w:val="00633BF6"/>
    <w:rsid w:val="00633E45"/>
    <w:rsid w:val="00634006"/>
    <w:rsid w:val="00634260"/>
    <w:rsid w:val="006343D6"/>
    <w:rsid w:val="006343D9"/>
    <w:rsid w:val="006344D6"/>
    <w:rsid w:val="00634930"/>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0AD3"/>
    <w:rsid w:val="0064188D"/>
    <w:rsid w:val="006421E0"/>
    <w:rsid w:val="006422D2"/>
    <w:rsid w:val="0064242A"/>
    <w:rsid w:val="00642689"/>
    <w:rsid w:val="00642D47"/>
    <w:rsid w:val="00642D9C"/>
    <w:rsid w:val="00642E6B"/>
    <w:rsid w:val="00642FFB"/>
    <w:rsid w:val="00643010"/>
    <w:rsid w:val="006438C7"/>
    <w:rsid w:val="00643A61"/>
    <w:rsid w:val="00643B7F"/>
    <w:rsid w:val="00643BC5"/>
    <w:rsid w:val="00644042"/>
    <w:rsid w:val="006444F0"/>
    <w:rsid w:val="006447E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356E"/>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81"/>
    <w:rsid w:val="00657563"/>
    <w:rsid w:val="00657D01"/>
    <w:rsid w:val="00657D39"/>
    <w:rsid w:val="006602F2"/>
    <w:rsid w:val="00660C97"/>
    <w:rsid w:val="00660D5E"/>
    <w:rsid w:val="00660DCD"/>
    <w:rsid w:val="00660FBB"/>
    <w:rsid w:val="006613FE"/>
    <w:rsid w:val="00661B0E"/>
    <w:rsid w:val="00661B43"/>
    <w:rsid w:val="00661B9E"/>
    <w:rsid w:val="006622AF"/>
    <w:rsid w:val="006622C7"/>
    <w:rsid w:val="006625C8"/>
    <w:rsid w:val="0066266E"/>
    <w:rsid w:val="00662A69"/>
    <w:rsid w:val="00662AEA"/>
    <w:rsid w:val="00662E04"/>
    <w:rsid w:val="006632FA"/>
    <w:rsid w:val="006633B8"/>
    <w:rsid w:val="006636CD"/>
    <w:rsid w:val="0066488A"/>
    <w:rsid w:val="00664B79"/>
    <w:rsid w:val="00664E33"/>
    <w:rsid w:val="006657CD"/>
    <w:rsid w:val="00666261"/>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1FE8"/>
    <w:rsid w:val="006723A2"/>
    <w:rsid w:val="00672DA4"/>
    <w:rsid w:val="00672FE1"/>
    <w:rsid w:val="00673332"/>
    <w:rsid w:val="0067389F"/>
    <w:rsid w:val="00673BEB"/>
    <w:rsid w:val="00674626"/>
    <w:rsid w:val="00674700"/>
    <w:rsid w:val="006748C8"/>
    <w:rsid w:val="00674B92"/>
    <w:rsid w:val="00675615"/>
    <w:rsid w:val="00675CFD"/>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C40"/>
    <w:rsid w:val="00695CFD"/>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114A"/>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7C2"/>
    <w:rsid w:val="006A5B8B"/>
    <w:rsid w:val="006A5D16"/>
    <w:rsid w:val="006A63F1"/>
    <w:rsid w:val="006A6BBF"/>
    <w:rsid w:val="006A703D"/>
    <w:rsid w:val="006A7135"/>
    <w:rsid w:val="006A725F"/>
    <w:rsid w:val="006A768E"/>
    <w:rsid w:val="006A7D6D"/>
    <w:rsid w:val="006B0488"/>
    <w:rsid w:val="006B0BC5"/>
    <w:rsid w:val="006B143D"/>
    <w:rsid w:val="006B1765"/>
    <w:rsid w:val="006B1973"/>
    <w:rsid w:val="006B1E7A"/>
    <w:rsid w:val="006B2169"/>
    <w:rsid w:val="006B2A4B"/>
    <w:rsid w:val="006B2B53"/>
    <w:rsid w:val="006B2D92"/>
    <w:rsid w:val="006B2E25"/>
    <w:rsid w:val="006B3B0C"/>
    <w:rsid w:val="006B3B67"/>
    <w:rsid w:val="006B47B5"/>
    <w:rsid w:val="006B4966"/>
    <w:rsid w:val="006B5059"/>
    <w:rsid w:val="006B5373"/>
    <w:rsid w:val="006B54DE"/>
    <w:rsid w:val="006B5659"/>
    <w:rsid w:val="006B5A3A"/>
    <w:rsid w:val="006B5D73"/>
    <w:rsid w:val="006B5F7B"/>
    <w:rsid w:val="006B6637"/>
    <w:rsid w:val="006B691D"/>
    <w:rsid w:val="006B6AC6"/>
    <w:rsid w:val="006B7650"/>
    <w:rsid w:val="006B76EA"/>
    <w:rsid w:val="006B7AFC"/>
    <w:rsid w:val="006B7FD5"/>
    <w:rsid w:val="006C0412"/>
    <w:rsid w:val="006C09EE"/>
    <w:rsid w:val="006C09FD"/>
    <w:rsid w:val="006C0A59"/>
    <w:rsid w:val="006C139F"/>
    <w:rsid w:val="006C183E"/>
    <w:rsid w:val="006C18A0"/>
    <w:rsid w:val="006C2106"/>
    <w:rsid w:val="006C227C"/>
    <w:rsid w:val="006C263F"/>
    <w:rsid w:val="006C283B"/>
    <w:rsid w:val="006C2B53"/>
    <w:rsid w:val="006C3447"/>
    <w:rsid w:val="006C361C"/>
    <w:rsid w:val="006C3968"/>
    <w:rsid w:val="006C4033"/>
    <w:rsid w:val="006C4599"/>
    <w:rsid w:val="006C4859"/>
    <w:rsid w:val="006C52FF"/>
    <w:rsid w:val="006C643D"/>
    <w:rsid w:val="006C6D3B"/>
    <w:rsid w:val="006C7434"/>
    <w:rsid w:val="006C745B"/>
    <w:rsid w:val="006D018A"/>
    <w:rsid w:val="006D07D7"/>
    <w:rsid w:val="006D1B60"/>
    <w:rsid w:val="006D1CDC"/>
    <w:rsid w:val="006D1F41"/>
    <w:rsid w:val="006D2383"/>
    <w:rsid w:val="006D2549"/>
    <w:rsid w:val="006D2C0A"/>
    <w:rsid w:val="006D35B3"/>
    <w:rsid w:val="006D361F"/>
    <w:rsid w:val="006D3BB6"/>
    <w:rsid w:val="006D41E8"/>
    <w:rsid w:val="006D45F9"/>
    <w:rsid w:val="006D46F7"/>
    <w:rsid w:val="006D4DC6"/>
    <w:rsid w:val="006D4E58"/>
    <w:rsid w:val="006D537D"/>
    <w:rsid w:val="006D5483"/>
    <w:rsid w:val="006D5C71"/>
    <w:rsid w:val="006D5EF6"/>
    <w:rsid w:val="006D6213"/>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1EB2"/>
    <w:rsid w:val="006E285C"/>
    <w:rsid w:val="006E2BF4"/>
    <w:rsid w:val="006E2C4F"/>
    <w:rsid w:val="006E3070"/>
    <w:rsid w:val="006E3132"/>
    <w:rsid w:val="006E38AB"/>
    <w:rsid w:val="006E3B9D"/>
    <w:rsid w:val="006E4089"/>
    <w:rsid w:val="006E4622"/>
    <w:rsid w:val="006E5149"/>
    <w:rsid w:val="006E5BCB"/>
    <w:rsid w:val="006E5F94"/>
    <w:rsid w:val="006E69AA"/>
    <w:rsid w:val="006E6A6B"/>
    <w:rsid w:val="006E6C2C"/>
    <w:rsid w:val="006E6E10"/>
    <w:rsid w:val="006E6F66"/>
    <w:rsid w:val="006E7E8F"/>
    <w:rsid w:val="006F06C9"/>
    <w:rsid w:val="006F0D9D"/>
    <w:rsid w:val="006F0FEA"/>
    <w:rsid w:val="006F15DC"/>
    <w:rsid w:val="006F1FBA"/>
    <w:rsid w:val="006F2007"/>
    <w:rsid w:val="006F20A2"/>
    <w:rsid w:val="006F2616"/>
    <w:rsid w:val="006F27ED"/>
    <w:rsid w:val="006F323D"/>
    <w:rsid w:val="006F35EF"/>
    <w:rsid w:val="006F3663"/>
    <w:rsid w:val="006F3B0E"/>
    <w:rsid w:val="006F3F5E"/>
    <w:rsid w:val="006F4066"/>
    <w:rsid w:val="006F4511"/>
    <w:rsid w:val="006F4698"/>
    <w:rsid w:val="006F5178"/>
    <w:rsid w:val="006F5717"/>
    <w:rsid w:val="006F58CE"/>
    <w:rsid w:val="006F5932"/>
    <w:rsid w:val="006F62CD"/>
    <w:rsid w:val="006F63B3"/>
    <w:rsid w:val="006F67ED"/>
    <w:rsid w:val="006F71AD"/>
    <w:rsid w:val="006F7704"/>
    <w:rsid w:val="006F7847"/>
    <w:rsid w:val="006F7863"/>
    <w:rsid w:val="0070006B"/>
    <w:rsid w:val="00700313"/>
    <w:rsid w:val="007003A6"/>
    <w:rsid w:val="007004E2"/>
    <w:rsid w:val="00700D31"/>
    <w:rsid w:val="007015C9"/>
    <w:rsid w:val="0070180D"/>
    <w:rsid w:val="00701885"/>
    <w:rsid w:val="0070196D"/>
    <w:rsid w:val="00701E65"/>
    <w:rsid w:val="00701EC3"/>
    <w:rsid w:val="007023E1"/>
    <w:rsid w:val="00703220"/>
    <w:rsid w:val="00703483"/>
    <w:rsid w:val="00703D91"/>
    <w:rsid w:val="007041F0"/>
    <w:rsid w:val="007043F9"/>
    <w:rsid w:val="0070676C"/>
    <w:rsid w:val="00707567"/>
    <w:rsid w:val="00707795"/>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0D47"/>
    <w:rsid w:val="00720E73"/>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86F"/>
    <w:rsid w:val="00725D0A"/>
    <w:rsid w:val="00725EB3"/>
    <w:rsid w:val="007262D6"/>
    <w:rsid w:val="007263BE"/>
    <w:rsid w:val="007272B5"/>
    <w:rsid w:val="00727418"/>
    <w:rsid w:val="007279D2"/>
    <w:rsid w:val="00730030"/>
    <w:rsid w:val="00730212"/>
    <w:rsid w:val="00730961"/>
    <w:rsid w:val="00730C64"/>
    <w:rsid w:val="00730ED9"/>
    <w:rsid w:val="00731B50"/>
    <w:rsid w:val="00731CE0"/>
    <w:rsid w:val="00731D49"/>
    <w:rsid w:val="00732162"/>
    <w:rsid w:val="00732933"/>
    <w:rsid w:val="0073293A"/>
    <w:rsid w:val="0073295B"/>
    <w:rsid w:val="007329B8"/>
    <w:rsid w:val="0073311D"/>
    <w:rsid w:val="0073316B"/>
    <w:rsid w:val="00733201"/>
    <w:rsid w:val="00733281"/>
    <w:rsid w:val="00733AFA"/>
    <w:rsid w:val="00733C9B"/>
    <w:rsid w:val="007344AD"/>
    <w:rsid w:val="007347AB"/>
    <w:rsid w:val="00734DBD"/>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6D4"/>
    <w:rsid w:val="0074177C"/>
    <w:rsid w:val="00742C3C"/>
    <w:rsid w:val="00743082"/>
    <w:rsid w:val="00743090"/>
    <w:rsid w:val="00743630"/>
    <w:rsid w:val="00744C61"/>
    <w:rsid w:val="0074589F"/>
    <w:rsid w:val="00745D32"/>
    <w:rsid w:val="00746181"/>
    <w:rsid w:val="00747A8F"/>
    <w:rsid w:val="00747D09"/>
    <w:rsid w:val="00747DD7"/>
    <w:rsid w:val="00747EEF"/>
    <w:rsid w:val="00747FBE"/>
    <w:rsid w:val="00750297"/>
    <w:rsid w:val="0075145C"/>
    <w:rsid w:val="007514B4"/>
    <w:rsid w:val="007521C4"/>
    <w:rsid w:val="0075252F"/>
    <w:rsid w:val="00752B3F"/>
    <w:rsid w:val="00752EBA"/>
    <w:rsid w:val="00753320"/>
    <w:rsid w:val="00753487"/>
    <w:rsid w:val="007535EB"/>
    <w:rsid w:val="007546D9"/>
    <w:rsid w:val="007548D7"/>
    <w:rsid w:val="0075520F"/>
    <w:rsid w:val="00755381"/>
    <w:rsid w:val="007557D6"/>
    <w:rsid w:val="00755864"/>
    <w:rsid w:val="00755A90"/>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4FAB"/>
    <w:rsid w:val="007658E7"/>
    <w:rsid w:val="007669BD"/>
    <w:rsid w:val="0076707B"/>
    <w:rsid w:val="007675D7"/>
    <w:rsid w:val="0077019B"/>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91E"/>
    <w:rsid w:val="00784DAC"/>
    <w:rsid w:val="00784E84"/>
    <w:rsid w:val="00784FD1"/>
    <w:rsid w:val="00784FFD"/>
    <w:rsid w:val="00785DC1"/>
    <w:rsid w:val="00785F93"/>
    <w:rsid w:val="00786487"/>
    <w:rsid w:val="00786A6F"/>
    <w:rsid w:val="00787881"/>
    <w:rsid w:val="0078792B"/>
    <w:rsid w:val="007900CC"/>
    <w:rsid w:val="00790234"/>
    <w:rsid w:val="00790416"/>
    <w:rsid w:val="007908CC"/>
    <w:rsid w:val="007912EA"/>
    <w:rsid w:val="0079150C"/>
    <w:rsid w:val="007919F2"/>
    <w:rsid w:val="00791A1C"/>
    <w:rsid w:val="00791B2C"/>
    <w:rsid w:val="007926B3"/>
    <w:rsid w:val="00792815"/>
    <w:rsid w:val="007929C9"/>
    <w:rsid w:val="00793457"/>
    <w:rsid w:val="00793883"/>
    <w:rsid w:val="00793EFB"/>
    <w:rsid w:val="00794BD3"/>
    <w:rsid w:val="0079576B"/>
    <w:rsid w:val="00795FE0"/>
    <w:rsid w:val="007960F1"/>
    <w:rsid w:val="0079631E"/>
    <w:rsid w:val="007966F5"/>
    <w:rsid w:val="00796763"/>
    <w:rsid w:val="00797639"/>
    <w:rsid w:val="00797724"/>
    <w:rsid w:val="007977AC"/>
    <w:rsid w:val="007A01E4"/>
    <w:rsid w:val="007A0D06"/>
    <w:rsid w:val="007A127A"/>
    <w:rsid w:val="007A2895"/>
    <w:rsid w:val="007A2CCA"/>
    <w:rsid w:val="007A3750"/>
    <w:rsid w:val="007A3755"/>
    <w:rsid w:val="007A3DE1"/>
    <w:rsid w:val="007A46F5"/>
    <w:rsid w:val="007A4994"/>
    <w:rsid w:val="007A4D62"/>
    <w:rsid w:val="007A4DCF"/>
    <w:rsid w:val="007A5A6F"/>
    <w:rsid w:val="007A5D61"/>
    <w:rsid w:val="007A632A"/>
    <w:rsid w:val="007A6511"/>
    <w:rsid w:val="007A6766"/>
    <w:rsid w:val="007A6D03"/>
    <w:rsid w:val="007A7109"/>
    <w:rsid w:val="007A734A"/>
    <w:rsid w:val="007A7385"/>
    <w:rsid w:val="007A7676"/>
    <w:rsid w:val="007A7843"/>
    <w:rsid w:val="007A7E57"/>
    <w:rsid w:val="007B00AD"/>
    <w:rsid w:val="007B0741"/>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2CF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884"/>
    <w:rsid w:val="007D1EF0"/>
    <w:rsid w:val="007D2BBD"/>
    <w:rsid w:val="007D2CC6"/>
    <w:rsid w:val="007D2F16"/>
    <w:rsid w:val="007D31A5"/>
    <w:rsid w:val="007D3323"/>
    <w:rsid w:val="007D46EE"/>
    <w:rsid w:val="007D4AF8"/>
    <w:rsid w:val="007D5207"/>
    <w:rsid w:val="007D5D99"/>
    <w:rsid w:val="007D6153"/>
    <w:rsid w:val="007D6E67"/>
    <w:rsid w:val="007D7942"/>
    <w:rsid w:val="007D7CE5"/>
    <w:rsid w:val="007D7CE7"/>
    <w:rsid w:val="007D7D39"/>
    <w:rsid w:val="007E0083"/>
    <w:rsid w:val="007E0513"/>
    <w:rsid w:val="007E0638"/>
    <w:rsid w:val="007E077D"/>
    <w:rsid w:val="007E08C8"/>
    <w:rsid w:val="007E0D03"/>
    <w:rsid w:val="007E1D6A"/>
    <w:rsid w:val="007E24B3"/>
    <w:rsid w:val="007E2660"/>
    <w:rsid w:val="007E28CF"/>
    <w:rsid w:val="007E28F1"/>
    <w:rsid w:val="007E294A"/>
    <w:rsid w:val="007E2A06"/>
    <w:rsid w:val="007E2FA4"/>
    <w:rsid w:val="007E30E3"/>
    <w:rsid w:val="007E3562"/>
    <w:rsid w:val="007E3823"/>
    <w:rsid w:val="007E3A7A"/>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3FE6"/>
    <w:rsid w:val="007F5643"/>
    <w:rsid w:val="007F5DE0"/>
    <w:rsid w:val="007F5E47"/>
    <w:rsid w:val="007F604F"/>
    <w:rsid w:val="007F6395"/>
    <w:rsid w:val="007F6D19"/>
    <w:rsid w:val="007F7B26"/>
    <w:rsid w:val="0080021D"/>
    <w:rsid w:val="0080049F"/>
    <w:rsid w:val="00800D00"/>
    <w:rsid w:val="008015C9"/>
    <w:rsid w:val="00801923"/>
    <w:rsid w:val="00801E91"/>
    <w:rsid w:val="008022F7"/>
    <w:rsid w:val="00802353"/>
    <w:rsid w:val="00802433"/>
    <w:rsid w:val="00802E61"/>
    <w:rsid w:val="00802EB7"/>
    <w:rsid w:val="00802FE0"/>
    <w:rsid w:val="00803118"/>
    <w:rsid w:val="00803586"/>
    <w:rsid w:val="00803F1F"/>
    <w:rsid w:val="00804A42"/>
    <w:rsid w:val="00804AAA"/>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61E"/>
    <w:rsid w:val="00811DFE"/>
    <w:rsid w:val="00811E6A"/>
    <w:rsid w:val="0081283E"/>
    <w:rsid w:val="00812FCC"/>
    <w:rsid w:val="008133B3"/>
    <w:rsid w:val="00813605"/>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B0"/>
    <w:rsid w:val="008211AD"/>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696A"/>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8BE"/>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3862"/>
    <w:rsid w:val="008544BD"/>
    <w:rsid w:val="0085496C"/>
    <w:rsid w:val="00854B02"/>
    <w:rsid w:val="00854F15"/>
    <w:rsid w:val="008551DC"/>
    <w:rsid w:val="0085550A"/>
    <w:rsid w:val="0085563E"/>
    <w:rsid w:val="00855A00"/>
    <w:rsid w:val="00855A25"/>
    <w:rsid w:val="00855C5E"/>
    <w:rsid w:val="008562A9"/>
    <w:rsid w:val="008565DD"/>
    <w:rsid w:val="008570BD"/>
    <w:rsid w:val="008573F7"/>
    <w:rsid w:val="00857B7F"/>
    <w:rsid w:val="00857C19"/>
    <w:rsid w:val="00860281"/>
    <w:rsid w:val="0086043A"/>
    <w:rsid w:val="00860611"/>
    <w:rsid w:val="008608F6"/>
    <w:rsid w:val="008609E0"/>
    <w:rsid w:val="00860C4A"/>
    <w:rsid w:val="00861111"/>
    <w:rsid w:val="00861164"/>
    <w:rsid w:val="008611FA"/>
    <w:rsid w:val="0086194F"/>
    <w:rsid w:val="00861B6E"/>
    <w:rsid w:val="0086204B"/>
    <w:rsid w:val="00862926"/>
    <w:rsid w:val="00862A5F"/>
    <w:rsid w:val="00862E46"/>
    <w:rsid w:val="00862F73"/>
    <w:rsid w:val="00862F77"/>
    <w:rsid w:val="00863329"/>
    <w:rsid w:val="00863982"/>
    <w:rsid w:val="00863F06"/>
    <w:rsid w:val="00866B3C"/>
    <w:rsid w:val="00867B14"/>
    <w:rsid w:val="00867B80"/>
    <w:rsid w:val="008701BA"/>
    <w:rsid w:val="00870EF5"/>
    <w:rsid w:val="00871292"/>
    <w:rsid w:val="008713A7"/>
    <w:rsid w:val="0087175A"/>
    <w:rsid w:val="0087210E"/>
    <w:rsid w:val="0087212E"/>
    <w:rsid w:val="008725B4"/>
    <w:rsid w:val="00872708"/>
    <w:rsid w:val="00872A46"/>
    <w:rsid w:val="0087319F"/>
    <w:rsid w:val="008746B2"/>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4EA9"/>
    <w:rsid w:val="00885011"/>
    <w:rsid w:val="00885165"/>
    <w:rsid w:val="008855CB"/>
    <w:rsid w:val="008856F4"/>
    <w:rsid w:val="0088591B"/>
    <w:rsid w:val="00885A48"/>
    <w:rsid w:val="00885BD6"/>
    <w:rsid w:val="00885C04"/>
    <w:rsid w:val="0088600F"/>
    <w:rsid w:val="008860C3"/>
    <w:rsid w:val="008861B8"/>
    <w:rsid w:val="0088635F"/>
    <w:rsid w:val="0088670D"/>
    <w:rsid w:val="00886E91"/>
    <w:rsid w:val="00887266"/>
    <w:rsid w:val="00887912"/>
    <w:rsid w:val="008901E4"/>
    <w:rsid w:val="0089026D"/>
    <w:rsid w:val="00891340"/>
    <w:rsid w:val="008913AD"/>
    <w:rsid w:val="00891575"/>
    <w:rsid w:val="00891694"/>
    <w:rsid w:val="00891AD3"/>
    <w:rsid w:val="00891DAC"/>
    <w:rsid w:val="00891FDB"/>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39"/>
    <w:rsid w:val="0089655E"/>
    <w:rsid w:val="00896786"/>
    <w:rsid w:val="00896B52"/>
    <w:rsid w:val="00896CFD"/>
    <w:rsid w:val="00896D31"/>
    <w:rsid w:val="00896EA4"/>
    <w:rsid w:val="008976A4"/>
    <w:rsid w:val="00897ECA"/>
    <w:rsid w:val="008A0A6D"/>
    <w:rsid w:val="008A1013"/>
    <w:rsid w:val="008A1231"/>
    <w:rsid w:val="008A195F"/>
    <w:rsid w:val="008A1A21"/>
    <w:rsid w:val="008A1B1F"/>
    <w:rsid w:val="008A1CE8"/>
    <w:rsid w:val="008A1F57"/>
    <w:rsid w:val="008A21F0"/>
    <w:rsid w:val="008A29D0"/>
    <w:rsid w:val="008A3625"/>
    <w:rsid w:val="008A3A0F"/>
    <w:rsid w:val="008A3D16"/>
    <w:rsid w:val="008A4395"/>
    <w:rsid w:val="008A47C4"/>
    <w:rsid w:val="008A4967"/>
    <w:rsid w:val="008A4E13"/>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12A6"/>
    <w:rsid w:val="008B13B3"/>
    <w:rsid w:val="008B1B66"/>
    <w:rsid w:val="008B254C"/>
    <w:rsid w:val="008B2D79"/>
    <w:rsid w:val="008B2E80"/>
    <w:rsid w:val="008B300D"/>
    <w:rsid w:val="008B318C"/>
    <w:rsid w:val="008B3AEA"/>
    <w:rsid w:val="008B3B86"/>
    <w:rsid w:val="008B48D9"/>
    <w:rsid w:val="008B4AE1"/>
    <w:rsid w:val="008B55CA"/>
    <w:rsid w:val="008B5A60"/>
    <w:rsid w:val="008B5EA5"/>
    <w:rsid w:val="008B600D"/>
    <w:rsid w:val="008B663D"/>
    <w:rsid w:val="008B6698"/>
    <w:rsid w:val="008B7300"/>
    <w:rsid w:val="008B740F"/>
    <w:rsid w:val="008B75E1"/>
    <w:rsid w:val="008C0858"/>
    <w:rsid w:val="008C0E70"/>
    <w:rsid w:val="008C0EF2"/>
    <w:rsid w:val="008C1336"/>
    <w:rsid w:val="008C1506"/>
    <w:rsid w:val="008C212D"/>
    <w:rsid w:val="008C2193"/>
    <w:rsid w:val="008C258C"/>
    <w:rsid w:val="008C2707"/>
    <w:rsid w:val="008C2981"/>
    <w:rsid w:val="008C33BB"/>
    <w:rsid w:val="008C3466"/>
    <w:rsid w:val="008C3BBE"/>
    <w:rsid w:val="008C3D20"/>
    <w:rsid w:val="008C3D2D"/>
    <w:rsid w:val="008C3EB2"/>
    <w:rsid w:val="008C45AC"/>
    <w:rsid w:val="008C4FF1"/>
    <w:rsid w:val="008C507A"/>
    <w:rsid w:val="008C50C3"/>
    <w:rsid w:val="008C50C7"/>
    <w:rsid w:val="008C5395"/>
    <w:rsid w:val="008C5973"/>
    <w:rsid w:val="008C5E40"/>
    <w:rsid w:val="008C5FA3"/>
    <w:rsid w:val="008C6038"/>
    <w:rsid w:val="008C6144"/>
    <w:rsid w:val="008C714E"/>
    <w:rsid w:val="008C7410"/>
    <w:rsid w:val="008C7A59"/>
    <w:rsid w:val="008D043E"/>
    <w:rsid w:val="008D0791"/>
    <w:rsid w:val="008D0BB7"/>
    <w:rsid w:val="008D0BE7"/>
    <w:rsid w:val="008D0CF7"/>
    <w:rsid w:val="008D0D53"/>
    <w:rsid w:val="008D178E"/>
    <w:rsid w:val="008D19CD"/>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990"/>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DFC"/>
    <w:rsid w:val="008F2FD6"/>
    <w:rsid w:val="008F38D7"/>
    <w:rsid w:val="008F411A"/>
    <w:rsid w:val="008F4B98"/>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CDB"/>
    <w:rsid w:val="00901EC2"/>
    <w:rsid w:val="00901EF3"/>
    <w:rsid w:val="009028BA"/>
    <w:rsid w:val="00902DB7"/>
    <w:rsid w:val="00902F71"/>
    <w:rsid w:val="009030A2"/>
    <w:rsid w:val="00903399"/>
    <w:rsid w:val="00904500"/>
    <w:rsid w:val="00904D43"/>
    <w:rsid w:val="0090557D"/>
    <w:rsid w:val="0090561E"/>
    <w:rsid w:val="009056C9"/>
    <w:rsid w:val="00906440"/>
    <w:rsid w:val="009065A9"/>
    <w:rsid w:val="0090720F"/>
    <w:rsid w:val="0090725E"/>
    <w:rsid w:val="0090745B"/>
    <w:rsid w:val="009078F6"/>
    <w:rsid w:val="009100F7"/>
    <w:rsid w:val="009107BB"/>
    <w:rsid w:val="00910A0D"/>
    <w:rsid w:val="00911A5C"/>
    <w:rsid w:val="00911BD3"/>
    <w:rsid w:val="00911DE5"/>
    <w:rsid w:val="009125CF"/>
    <w:rsid w:val="00912799"/>
    <w:rsid w:val="00912A81"/>
    <w:rsid w:val="009137E5"/>
    <w:rsid w:val="00914CDC"/>
    <w:rsid w:val="009152FC"/>
    <w:rsid w:val="00915313"/>
    <w:rsid w:val="0091566F"/>
    <w:rsid w:val="0091591D"/>
    <w:rsid w:val="00915CB6"/>
    <w:rsid w:val="009164AA"/>
    <w:rsid w:val="009167AB"/>
    <w:rsid w:val="00916B48"/>
    <w:rsid w:val="00916D3C"/>
    <w:rsid w:val="00917438"/>
    <w:rsid w:val="0091793A"/>
    <w:rsid w:val="00917AB4"/>
    <w:rsid w:val="00917D5D"/>
    <w:rsid w:val="00917D8A"/>
    <w:rsid w:val="00917EBB"/>
    <w:rsid w:val="0092019B"/>
    <w:rsid w:val="009205C6"/>
    <w:rsid w:val="00920E89"/>
    <w:rsid w:val="00920F5E"/>
    <w:rsid w:val="0092106E"/>
    <w:rsid w:val="0092118D"/>
    <w:rsid w:val="009214A5"/>
    <w:rsid w:val="0092181D"/>
    <w:rsid w:val="009218FF"/>
    <w:rsid w:val="00921DC4"/>
    <w:rsid w:val="00924C33"/>
    <w:rsid w:val="00924CFA"/>
    <w:rsid w:val="00924F61"/>
    <w:rsid w:val="00925037"/>
    <w:rsid w:val="00925D43"/>
    <w:rsid w:val="00925D7B"/>
    <w:rsid w:val="00926ED1"/>
    <w:rsid w:val="009278CD"/>
    <w:rsid w:val="00927CC2"/>
    <w:rsid w:val="009300E5"/>
    <w:rsid w:val="009306F7"/>
    <w:rsid w:val="00931428"/>
    <w:rsid w:val="009329D1"/>
    <w:rsid w:val="00932F8B"/>
    <w:rsid w:val="009331F3"/>
    <w:rsid w:val="00933A49"/>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7CB"/>
    <w:rsid w:val="00940A69"/>
    <w:rsid w:val="00940A7C"/>
    <w:rsid w:val="00940F47"/>
    <w:rsid w:val="00941231"/>
    <w:rsid w:val="00941CBE"/>
    <w:rsid w:val="00941EE0"/>
    <w:rsid w:val="009422F2"/>
    <w:rsid w:val="00942343"/>
    <w:rsid w:val="00942367"/>
    <w:rsid w:val="00942E35"/>
    <w:rsid w:val="00942E86"/>
    <w:rsid w:val="00943180"/>
    <w:rsid w:val="00943588"/>
    <w:rsid w:val="00943B32"/>
    <w:rsid w:val="0094428E"/>
    <w:rsid w:val="0094438A"/>
    <w:rsid w:val="00944526"/>
    <w:rsid w:val="00944A83"/>
    <w:rsid w:val="009456DD"/>
    <w:rsid w:val="00945724"/>
    <w:rsid w:val="00945D68"/>
    <w:rsid w:val="00945F54"/>
    <w:rsid w:val="0094607D"/>
    <w:rsid w:val="0094664F"/>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20"/>
    <w:rsid w:val="009556AB"/>
    <w:rsid w:val="00956E50"/>
    <w:rsid w:val="00957099"/>
    <w:rsid w:val="009572AC"/>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4C77"/>
    <w:rsid w:val="009659BF"/>
    <w:rsid w:val="00965B11"/>
    <w:rsid w:val="009660F9"/>
    <w:rsid w:val="00966166"/>
    <w:rsid w:val="00966597"/>
    <w:rsid w:val="009665E9"/>
    <w:rsid w:val="0096667E"/>
    <w:rsid w:val="00966848"/>
    <w:rsid w:val="00966F6F"/>
    <w:rsid w:val="00966FAF"/>
    <w:rsid w:val="009703CE"/>
    <w:rsid w:val="0097051E"/>
    <w:rsid w:val="00970B39"/>
    <w:rsid w:val="00970F98"/>
    <w:rsid w:val="0097151E"/>
    <w:rsid w:val="009717A4"/>
    <w:rsid w:val="009717F8"/>
    <w:rsid w:val="00971841"/>
    <w:rsid w:val="00971DA8"/>
    <w:rsid w:val="0097286B"/>
    <w:rsid w:val="00973089"/>
    <w:rsid w:val="00973D0B"/>
    <w:rsid w:val="00974E69"/>
    <w:rsid w:val="0097508C"/>
    <w:rsid w:val="0097553D"/>
    <w:rsid w:val="00975650"/>
    <w:rsid w:val="00975B51"/>
    <w:rsid w:val="00976108"/>
    <w:rsid w:val="0097668C"/>
    <w:rsid w:val="009770A4"/>
    <w:rsid w:val="00977514"/>
    <w:rsid w:val="00977576"/>
    <w:rsid w:val="009776E4"/>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904"/>
    <w:rsid w:val="00984C52"/>
    <w:rsid w:val="00985411"/>
    <w:rsid w:val="00985A99"/>
    <w:rsid w:val="00985DC8"/>
    <w:rsid w:val="00985EBE"/>
    <w:rsid w:val="009866BC"/>
    <w:rsid w:val="00986884"/>
    <w:rsid w:val="0098710D"/>
    <w:rsid w:val="00987712"/>
    <w:rsid w:val="00987A72"/>
    <w:rsid w:val="00987D1F"/>
    <w:rsid w:val="00987DF5"/>
    <w:rsid w:val="00990005"/>
    <w:rsid w:val="009900D8"/>
    <w:rsid w:val="009901A5"/>
    <w:rsid w:val="0099096A"/>
    <w:rsid w:val="00990D48"/>
    <w:rsid w:val="009910BE"/>
    <w:rsid w:val="009911D2"/>
    <w:rsid w:val="00991499"/>
    <w:rsid w:val="009919A4"/>
    <w:rsid w:val="00992009"/>
    <w:rsid w:val="00992056"/>
    <w:rsid w:val="0099231E"/>
    <w:rsid w:val="00992A54"/>
    <w:rsid w:val="0099303E"/>
    <w:rsid w:val="009931AE"/>
    <w:rsid w:val="00993203"/>
    <w:rsid w:val="009939A6"/>
    <w:rsid w:val="009942FE"/>
    <w:rsid w:val="00995DE2"/>
    <w:rsid w:val="00995E81"/>
    <w:rsid w:val="00995FBA"/>
    <w:rsid w:val="00996338"/>
    <w:rsid w:val="00996483"/>
    <w:rsid w:val="009965A5"/>
    <w:rsid w:val="00996DBF"/>
    <w:rsid w:val="00996E13"/>
    <w:rsid w:val="00996FB1"/>
    <w:rsid w:val="0099765A"/>
    <w:rsid w:val="009A0241"/>
    <w:rsid w:val="009A1188"/>
    <w:rsid w:val="009A19C6"/>
    <w:rsid w:val="009A1B35"/>
    <w:rsid w:val="009A1DAC"/>
    <w:rsid w:val="009A1DDC"/>
    <w:rsid w:val="009A1ED9"/>
    <w:rsid w:val="009A1FA6"/>
    <w:rsid w:val="009A2547"/>
    <w:rsid w:val="009A2C19"/>
    <w:rsid w:val="009A2C38"/>
    <w:rsid w:val="009A2D27"/>
    <w:rsid w:val="009A43B5"/>
    <w:rsid w:val="009A43B6"/>
    <w:rsid w:val="009A4D81"/>
    <w:rsid w:val="009A4FC2"/>
    <w:rsid w:val="009A5199"/>
    <w:rsid w:val="009A5709"/>
    <w:rsid w:val="009A5901"/>
    <w:rsid w:val="009A5A4A"/>
    <w:rsid w:val="009A61A5"/>
    <w:rsid w:val="009A6E78"/>
    <w:rsid w:val="009A6F3C"/>
    <w:rsid w:val="009A70C4"/>
    <w:rsid w:val="009A7F59"/>
    <w:rsid w:val="009B02F6"/>
    <w:rsid w:val="009B0726"/>
    <w:rsid w:val="009B0C80"/>
    <w:rsid w:val="009B116B"/>
    <w:rsid w:val="009B170F"/>
    <w:rsid w:val="009B1DA2"/>
    <w:rsid w:val="009B2383"/>
    <w:rsid w:val="009B2A03"/>
    <w:rsid w:val="009B3269"/>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491"/>
    <w:rsid w:val="009B776A"/>
    <w:rsid w:val="009B783D"/>
    <w:rsid w:val="009C02AF"/>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4AE"/>
    <w:rsid w:val="009C692F"/>
    <w:rsid w:val="009C6B2A"/>
    <w:rsid w:val="009C7015"/>
    <w:rsid w:val="009C728B"/>
    <w:rsid w:val="009C7350"/>
    <w:rsid w:val="009C7E40"/>
    <w:rsid w:val="009D0131"/>
    <w:rsid w:val="009D0CEE"/>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6A05"/>
    <w:rsid w:val="009D7141"/>
    <w:rsid w:val="009D7191"/>
    <w:rsid w:val="009D737F"/>
    <w:rsid w:val="009D76A1"/>
    <w:rsid w:val="009D773B"/>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88D"/>
    <w:rsid w:val="009E3923"/>
    <w:rsid w:val="009E3AFD"/>
    <w:rsid w:val="009E3B14"/>
    <w:rsid w:val="009E3E2E"/>
    <w:rsid w:val="009E423B"/>
    <w:rsid w:val="009E4430"/>
    <w:rsid w:val="009E4CE6"/>
    <w:rsid w:val="009E4DA9"/>
    <w:rsid w:val="009E549A"/>
    <w:rsid w:val="009E55A5"/>
    <w:rsid w:val="009E596C"/>
    <w:rsid w:val="009E5B6A"/>
    <w:rsid w:val="009E6001"/>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5C63"/>
    <w:rsid w:val="009F60AC"/>
    <w:rsid w:val="009F6538"/>
    <w:rsid w:val="009F6674"/>
    <w:rsid w:val="009F66E0"/>
    <w:rsid w:val="009F6C62"/>
    <w:rsid w:val="009F7285"/>
    <w:rsid w:val="009F750C"/>
    <w:rsid w:val="009F7742"/>
    <w:rsid w:val="009F79BA"/>
    <w:rsid w:val="009F7CEA"/>
    <w:rsid w:val="009F7DCB"/>
    <w:rsid w:val="009F7FCE"/>
    <w:rsid w:val="00A007F2"/>
    <w:rsid w:val="00A011E7"/>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2B02"/>
    <w:rsid w:val="00A12E95"/>
    <w:rsid w:val="00A13969"/>
    <w:rsid w:val="00A13C23"/>
    <w:rsid w:val="00A14261"/>
    <w:rsid w:val="00A142C2"/>
    <w:rsid w:val="00A14640"/>
    <w:rsid w:val="00A1469A"/>
    <w:rsid w:val="00A14B9E"/>
    <w:rsid w:val="00A1515F"/>
    <w:rsid w:val="00A151DB"/>
    <w:rsid w:val="00A15298"/>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176F"/>
    <w:rsid w:val="00A31D79"/>
    <w:rsid w:val="00A31D83"/>
    <w:rsid w:val="00A31EDE"/>
    <w:rsid w:val="00A325FB"/>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A74"/>
    <w:rsid w:val="00A46D0B"/>
    <w:rsid w:val="00A46F66"/>
    <w:rsid w:val="00A47699"/>
    <w:rsid w:val="00A50BFD"/>
    <w:rsid w:val="00A50EE1"/>
    <w:rsid w:val="00A5159E"/>
    <w:rsid w:val="00A51DD5"/>
    <w:rsid w:val="00A52100"/>
    <w:rsid w:val="00A522FC"/>
    <w:rsid w:val="00A5233F"/>
    <w:rsid w:val="00A52606"/>
    <w:rsid w:val="00A5281B"/>
    <w:rsid w:val="00A5310E"/>
    <w:rsid w:val="00A5320A"/>
    <w:rsid w:val="00A5321B"/>
    <w:rsid w:val="00A533AC"/>
    <w:rsid w:val="00A53BF9"/>
    <w:rsid w:val="00A53EE7"/>
    <w:rsid w:val="00A53F99"/>
    <w:rsid w:val="00A54021"/>
    <w:rsid w:val="00A54531"/>
    <w:rsid w:val="00A5467F"/>
    <w:rsid w:val="00A5528F"/>
    <w:rsid w:val="00A55678"/>
    <w:rsid w:val="00A55D65"/>
    <w:rsid w:val="00A562AF"/>
    <w:rsid w:val="00A565EE"/>
    <w:rsid w:val="00A56A10"/>
    <w:rsid w:val="00A56B3F"/>
    <w:rsid w:val="00A56CCE"/>
    <w:rsid w:val="00A5719A"/>
    <w:rsid w:val="00A5757F"/>
    <w:rsid w:val="00A57748"/>
    <w:rsid w:val="00A577AB"/>
    <w:rsid w:val="00A577C4"/>
    <w:rsid w:val="00A60539"/>
    <w:rsid w:val="00A60D20"/>
    <w:rsid w:val="00A60F9D"/>
    <w:rsid w:val="00A615D5"/>
    <w:rsid w:val="00A617C8"/>
    <w:rsid w:val="00A621C7"/>
    <w:rsid w:val="00A629E0"/>
    <w:rsid w:val="00A62C0D"/>
    <w:rsid w:val="00A62FAE"/>
    <w:rsid w:val="00A6356B"/>
    <w:rsid w:val="00A63CD6"/>
    <w:rsid w:val="00A64243"/>
    <w:rsid w:val="00A650DD"/>
    <w:rsid w:val="00A65819"/>
    <w:rsid w:val="00A65E12"/>
    <w:rsid w:val="00A66505"/>
    <w:rsid w:val="00A66C54"/>
    <w:rsid w:val="00A66D4A"/>
    <w:rsid w:val="00A6768D"/>
    <w:rsid w:val="00A678D2"/>
    <w:rsid w:val="00A679D6"/>
    <w:rsid w:val="00A70512"/>
    <w:rsid w:val="00A7057C"/>
    <w:rsid w:val="00A70590"/>
    <w:rsid w:val="00A706DF"/>
    <w:rsid w:val="00A70AE5"/>
    <w:rsid w:val="00A713EA"/>
    <w:rsid w:val="00A714F5"/>
    <w:rsid w:val="00A7260D"/>
    <w:rsid w:val="00A72892"/>
    <w:rsid w:val="00A72AE8"/>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7AE"/>
    <w:rsid w:val="00A75F84"/>
    <w:rsid w:val="00A77715"/>
    <w:rsid w:val="00A77A82"/>
    <w:rsid w:val="00A77C56"/>
    <w:rsid w:val="00A80099"/>
    <w:rsid w:val="00A804BD"/>
    <w:rsid w:val="00A808FA"/>
    <w:rsid w:val="00A81F4D"/>
    <w:rsid w:val="00A821D2"/>
    <w:rsid w:val="00A82EE6"/>
    <w:rsid w:val="00A833D7"/>
    <w:rsid w:val="00A8340E"/>
    <w:rsid w:val="00A8366D"/>
    <w:rsid w:val="00A837AB"/>
    <w:rsid w:val="00A837E4"/>
    <w:rsid w:val="00A83B2E"/>
    <w:rsid w:val="00A83D62"/>
    <w:rsid w:val="00A83E25"/>
    <w:rsid w:val="00A83E91"/>
    <w:rsid w:val="00A847E7"/>
    <w:rsid w:val="00A84891"/>
    <w:rsid w:val="00A84C22"/>
    <w:rsid w:val="00A85097"/>
    <w:rsid w:val="00A8512A"/>
    <w:rsid w:val="00A854C4"/>
    <w:rsid w:val="00A86365"/>
    <w:rsid w:val="00A87DB8"/>
    <w:rsid w:val="00A90132"/>
    <w:rsid w:val="00A90E50"/>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96DE6"/>
    <w:rsid w:val="00AA0245"/>
    <w:rsid w:val="00AA02FB"/>
    <w:rsid w:val="00AA05A8"/>
    <w:rsid w:val="00AA08B1"/>
    <w:rsid w:val="00AA0C4B"/>
    <w:rsid w:val="00AA104D"/>
    <w:rsid w:val="00AA105C"/>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F8C"/>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04"/>
    <w:rsid w:val="00AB25F9"/>
    <w:rsid w:val="00AB2AE1"/>
    <w:rsid w:val="00AB2C75"/>
    <w:rsid w:val="00AB2EC6"/>
    <w:rsid w:val="00AB336C"/>
    <w:rsid w:val="00AB3DF9"/>
    <w:rsid w:val="00AB4074"/>
    <w:rsid w:val="00AB463A"/>
    <w:rsid w:val="00AB4AB3"/>
    <w:rsid w:val="00AB4C78"/>
    <w:rsid w:val="00AB4CED"/>
    <w:rsid w:val="00AB4FA1"/>
    <w:rsid w:val="00AB549A"/>
    <w:rsid w:val="00AB578E"/>
    <w:rsid w:val="00AB58BC"/>
    <w:rsid w:val="00AB58F3"/>
    <w:rsid w:val="00AB6065"/>
    <w:rsid w:val="00AB6388"/>
    <w:rsid w:val="00AB6C4A"/>
    <w:rsid w:val="00AB6D74"/>
    <w:rsid w:val="00AB6DF8"/>
    <w:rsid w:val="00AB7651"/>
    <w:rsid w:val="00AC0313"/>
    <w:rsid w:val="00AC117A"/>
    <w:rsid w:val="00AC1184"/>
    <w:rsid w:val="00AC1F86"/>
    <w:rsid w:val="00AC2882"/>
    <w:rsid w:val="00AC3043"/>
    <w:rsid w:val="00AC315B"/>
    <w:rsid w:val="00AC37DD"/>
    <w:rsid w:val="00AC38C1"/>
    <w:rsid w:val="00AC3907"/>
    <w:rsid w:val="00AC3BBF"/>
    <w:rsid w:val="00AC4078"/>
    <w:rsid w:val="00AC46D3"/>
    <w:rsid w:val="00AC4FED"/>
    <w:rsid w:val="00AC51E5"/>
    <w:rsid w:val="00AC56AD"/>
    <w:rsid w:val="00AC5ABB"/>
    <w:rsid w:val="00AC5D60"/>
    <w:rsid w:val="00AC623C"/>
    <w:rsid w:val="00AC66C7"/>
    <w:rsid w:val="00AC7CBA"/>
    <w:rsid w:val="00AC7CFA"/>
    <w:rsid w:val="00AC7E76"/>
    <w:rsid w:val="00AD05BF"/>
    <w:rsid w:val="00AD07D5"/>
    <w:rsid w:val="00AD0837"/>
    <w:rsid w:val="00AD2214"/>
    <w:rsid w:val="00AD2539"/>
    <w:rsid w:val="00AD26F1"/>
    <w:rsid w:val="00AD30A6"/>
    <w:rsid w:val="00AD31CF"/>
    <w:rsid w:val="00AD40B6"/>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3B56"/>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27"/>
    <w:rsid w:val="00AF05EC"/>
    <w:rsid w:val="00AF0C5F"/>
    <w:rsid w:val="00AF0CD2"/>
    <w:rsid w:val="00AF0DAB"/>
    <w:rsid w:val="00AF13F4"/>
    <w:rsid w:val="00AF198E"/>
    <w:rsid w:val="00AF1C21"/>
    <w:rsid w:val="00AF21BD"/>
    <w:rsid w:val="00AF2651"/>
    <w:rsid w:val="00AF2CEF"/>
    <w:rsid w:val="00AF2DD8"/>
    <w:rsid w:val="00AF2E7C"/>
    <w:rsid w:val="00AF35D9"/>
    <w:rsid w:val="00AF37C5"/>
    <w:rsid w:val="00AF38FE"/>
    <w:rsid w:val="00AF3A7D"/>
    <w:rsid w:val="00AF41A7"/>
    <w:rsid w:val="00AF45D7"/>
    <w:rsid w:val="00AF474E"/>
    <w:rsid w:val="00AF493D"/>
    <w:rsid w:val="00AF4B59"/>
    <w:rsid w:val="00AF5287"/>
    <w:rsid w:val="00AF528D"/>
    <w:rsid w:val="00AF5478"/>
    <w:rsid w:val="00AF5738"/>
    <w:rsid w:val="00AF5948"/>
    <w:rsid w:val="00AF6D66"/>
    <w:rsid w:val="00AF7ABF"/>
    <w:rsid w:val="00AF7C99"/>
    <w:rsid w:val="00AF7FD8"/>
    <w:rsid w:val="00B00D3B"/>
    <w:rsid w:val="00B01C96"/>
    <w:rsid w:val="00B01DFA"/>
    <w:rsid w:val="00B021D4"/>
    <w:rsid w:val="00B025C3"/>
    <w:rsid w:val="00B02642"/>
    <w:rsid w:val="00B02F11"/>
    <w:rsid w:val="00B0364F"/>
    <w:rsid w:val="00B03973"/>
    <w:rsid w:val="00B04393"/>
    <w:rsid w:val="00B04416"/>
    <w:rsid w:val="00B058A4"/>
    <w:rsid w:val="00B060E9"/>
    <w:rsid w:val="00B065E7"/>
    <w:rsid w:val="00B066FF"/>
    <w:rsid w:val="00B069D7"/>
    <w:rsid w:val="00B06D34"/>
    <w:rsid w:val="00B06D88"/>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5B0B"/>
    <w:rsid w:val="00B163A0"/>
    <w:rsid w:val="00B16645"/>
    <w:rsid w:val="00B167D1"/>
    <w:rsid w:val="00B1686A"/>
    <w:rsid w:val="00B170C9"/>
    <w:rsid w:val="00B17226"/>
    <w:rsid w:val="00B1763F"/>
    <w:rsid w:val="00B1764A"/>
    <w:rsid w:val="00B17D65"/>
    <w:rsid w:val="00B20E1E"/>
    <w:rsid w:val="00B20F1F"/>
    <w:rsid w:val="00B21465"/>
    <w:rsid w:val="00B21ADE"/>
    <w:rsid w:val="00B21B47"/>
    <w:rsid w:val="00B22083"/>
    <w:rsid w:val="00B22085"/>
    <w:rsid w:val="00B226E3"/>
    <w:rsid w:val="00B22868"/>
    <w:rsid w:val="00B22A37"/>
    <w:rsid w:val="00B2307C"/>
    <w:rsid w:val="00B230E0"/>
    <w:rsid w:val="00B2318F"/>
    <w:rsid w:val="00B23EB6"/>
    <w:rsid w:val="00B24201"/>
    <w:rsid w:val="00B24A75"/>
    <w:rsid w:val="00B24B81"/>
    <w:rsid w:val="00B24D18"/>
    <w:rsid w:val="00B24EDE"/>
    <w:rsid w:val="00B25976"/>
    <w:rsid w:val="00B25A6A"/>
    <w:rsid w:val="00B25F9B"/>
    <w:rsid w:val="00B2632E"/>
    <w:rsid w:val="00B264A6"/>
    <w:rsid w:val="00B26886"/>
    <w:rsid w:val="00B26C7C"/>
    <w:rsid w:val="00B26F98"/>
    <w:rsid w:val="00B2734B"/>
    <w:rsid w:val="00B276A4"/>
    <w:rsid w:val="00B2782A"/>
    <w:rsid w:val="00B305EF"/>
    <w:rsid w:val="00B30B84"/>
    <w:rsid w:val="00B31094"/>
    <w:rsid w:val="00B31351"/>
    <w:rsid w:val="00B3160C"/>
    <w:rsid w:val="00B32307"/>
    <w:rsid w:val="00B32597"/>
    <w:rsid w:val="00B32D14"/>
    <w:rsid w:val="00B333EE"/>
    <w:rsid w:val="00B340E8"/>
    <w:rsid w:val="00B341A1"/>
    <w:rsid w:val="00B34A55"/>
    <w:rsid w:val="00B34AAE"/>
    <w:rsid w:val="00B34AE7"/>
    <w:rsid w:val="00B34BB4"/>
    <w:rsid w:val="00B34C46"/>
    <w:rsid w:val="00B34D9D"/>
    <w:rsid w:val="00B35242"/>
    <w:rsid w:val="00B355DE"/>
    <w:rsid w:val="00B367BC"/>
    <w:rsid w:val="00B36B39"/>
    <w:rsid w:val="00B36D4D"/>
    <w:rsid w:val="00B37C6B"/>
    <w:rsid w:val="00B402C6"/>
    <w:rsid w:val="00B40906"/>
    <w:rsid w:val="00B40E06"/>
    <w:rsid w:val="00B40F92"/>
    <w:rsid w:val="00B41400"/>
    <w:rsid w:val="00B41597"/>
    <w:rsid w:val="00B41C61"/>
    <w:rsid w:val="00B41F38"/>
    <w:rsid w:val="00B4220F"/>
    <w:rsid w:val="00B42FE2"/>
    <w:rsid w:val="00B4315D"/>
    <w:rsid w:val="00B432BD"/>
    <w:rsid w:val="00B43453"/>
    <w:rsid w:val="00B434C0"/>
    <w:rsid w:val="00B438DE"/>
    <w:rsid w:val="00B43B86"/>
    <w:rsid w:val="00B43CC5"/>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50"/>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969"/>
    <w:rsid w:val="00B659AC"/>
    <w:rsid w:val="00B665AA"/>
    <w:rsid w:val="00B66C2A"/>
    <w:rsid w:val="00B670E9"/>
    <w:rsid w:val="00B67973"/>
    <w:rsid w:val="00B70469"/>
    <w:rsid w:val="00B7046E"/>
    <w:rsid w:val="00B70495"/>
    <w:rsid w:val="00B7078F"/>
    <w:rsid w:val="00B70F20"/>
    <w:rsid w:val="00B70FB7"/>
    <w:rsid w:val="00B712B2"/>
    <w:rsid w:val="00B713E5"/>
    <w:rsid w:val="00B71696"/>
    <w:rsid w:val="00B719AE"/>
    <w:rsid w:val="00B719D4"/>
    <w:rsid w:val="00B71DDD"/>
    <w:rsid w:val="00B72084"/>
    <w:rsid w:val="00B723D1"/>
    <w:rsid w:val="00B7283A"/>
    <w:rsid w:val="00B729C2"/>
    <w:rsid w:val="00B72EEF"/>
    <w:rsid w:val="00B72F5D"/>
    <w:rsid w:val="00B73178"/>
    <w:rsid w:val="00B73364"/>
    <w:rsid w:val="00B7389E"/>
    <w:rsid w:val="00B74248"/>
    <w:rsid w:val="00B74A36"/>
    <w:rsid w:val="00B74CB0"/>
    <w:rsid w:val="00B74D59"/>
    <w:rsid w:val="00B75193"/>
    <w:rsid w:val="00B75921"/>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23E"/>
    <w:rsid w:val="00B8694B"/>
    <w:rsid w:val="00B86E6F"/>
    <w:rsid w:val="00B87270"/>
    <w:rsid w:val="00B8758A"/>
    <w:rsid w:val="00B903D6"/>
    <w:rsid w:val="00B907D7"/>
    <w:rsid w:val="00B90974"/>
    <w:rsid w:val="00B90D7F"/>
    <w:rsid w:val="00B9136A"/>
    <w:rsid w:val="00B918BF"/>
    <w:rsid w:val="00B91973"/>
    <w:rsid w:val="00B91DF7"/>
    <w:rsid w:val="00B9226F"/>
    <w:rsid w:val="00B9257B"/>
    <w:rsid w:val="00B92584"/>
    <w:rsid w:val="00B92722"/>
    <w:rsid w:val="00B9290B"/>
    <w:rsid w:val="00B92983"/>
    <w:rsid w:val="00B93733"/>
    <w:rsid w:val="00B93834"/>
    <w:rsid w:val="00B93CE9"/>
    <w:rsid w:val="00B94292"/>
    <w:rsid w:val="00B94524"/>
    <w:rsid w:val="00B94A78"/>
    <w:rsid w:val="00B94C1B"/>
    <w:rsid w:val="00B9515D"/>
    <w:rsid w:val="00B9572E"/>
    <w:rsid w:val="00B95D86"/>
    <w:rsid w:val="00B95F98"/>
    <w:rsid w:val="00B9643C"/>
    <w:rsid w:val="00B96633"/>
    <w:rsid w:val="00B96C77"/>
    <w:rsid w:val="00B96DA0"/>
    <w:rsid w:val="00B96FE2"/>
    <w:rsid w:val="00B97468"/>
    <w:rsid w:val="00B9765E"/>
    <w:rsid w:val="00BA0196"/>
    <w:rsid w:val="00BA02FD"/>
    <w:rsid w:val="00BA07F9"/>
    <w:rsid w:val="00BA1317"/>
    <w:rsid w:val="00BA2042"/>
    <w:rsid w:val="00BA20A7"/>
    <w:rsid w:val="00BA23FA"/>
    <w:rsid w:val="00BA2674"/>
    <w:rsid w:val="00BA3382"/>
    <w:rsid w:val="00BA4CB1"/>
    <w:rsid w:val="00BA4CCD"/>
    <w:rsid w:val="00BA5099"/>
    <w:rsid w:val="00BA59BB"/>
    <w:rsid w:val="00BA59DE"/>
    <w:rsid w:val="00BA5CA9"/>
    <w:rsid w:val="00BA5F12"/>
    <w:rsid w:val="00BA62B9"/>
    <w:rsid w:val="00BA720C"/>
    <w:rsid w:val="00BA7423"/>
    <w:rsid w:val="00BA79D3"/>
    <w:rsid w:val="00BA7A73"/>
    <w:rsid w:val="00BB0A08"/>
    <w:rsid w:val="00BB0B3D"/>
    <w:rsid w:val="00BB0F94"/>
    <w:rsid w:val="00BB1748"/>
    <w:rsid w:val="00BB1D60"/>
    <w:rsid w:val="00BB2008"/>
    <w:rsid w:val="00BB28A8"/>
    <w:rsid w:val="00BB2D34"/>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63A"/>
    <w:rsid w:val="00BC3948"/>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D6"/>
    <w:rsid w:val="00BD12EE"/>
    <w:rsid w:val="00BD1DE9"/>
    <w:rsid w:val="00BD1E8D"/>
    <w:rsid w:val="00BD22C4"/>
    <w:rsid w:val="00BD2CEE"/>
    <w:rsid w:val="00BD34BE"/>
    <w:rsid w:val="00BD36EA"/>
    <w:rsid w:val="00BD3A8D"/>
    <w:rsid w:val="00BD3F3A"/>
    <w:rsid w:val="00BD3F90"/>
    <w:rsid w:val="00BD4123"/>
    <w:rsid w:val="00BD4ADE"/>
    <w:rsid w:val="00BD5227"/>
    <w:rsid w:val="00BD6AAE"/>
    <w:rsid w:val="00BD7090"/>
    <w:rsid w:val="00BD749B"/>
    <w:rsid w:val="00BD756C"/>
    <w:rsid w:val="00BD758B"/>
    <w:rsid w:val="00BD7C36"/>
    <w:rsid w:val="00BD7CE1"/>
    <w:rsid w:val="00BD7CF4"/>
    <w:rsid w:val="00BD7F9C"/>
    <w:rsid w:val="00BE0007"/>
    <w:rsid w:val="00BE1157"/>
    <w:rsid w:val="00BE141D"/>
    <w:rsid w:val="00BE1B0D"/>
    <w:rsid w:val="00BE24E5"/>
    <w:rsid w:val="00BE26C1"/>
    <w:rsid w:val="00BE2911"/>
    <w:rsid w:val="00BE2BD0"/>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B3F"/>
    <w:rsid w:val="00BF60DE"/>
    <w:rsid w:val="00BF6307"/>
    <w:rsid w:val="00BF6381"/>
    <w:rsid w:val="00BF6877"/>
    <w:rsid w:val="00BF71D2"/>
    <w:rsid w:val="00BF746B"/>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1A"/>
    <w:rsid w:val="00C105A2"/>
    <w:rsid w:val="00C108ED"/>
    <w:rsid w:val="00C10B69"/>
    <w:rsid w:val="00C112C5"/>
    <w:rsid w:val="00C113A7"/>
    <w:rsid w:val="00C11B96"/>
    <w:rsid w:val="00C12D09"/>
    <w:rsid w:val="00C13164"/>
    <w:rsid w:val="00C131F3"/>
    <w:rsid w:val="00C13674"/>
    <w:rsid w:val="00C13F6B"/>
    <w:rsid w:val="00C146A7"/>
    <w:rsid w:val="00C14835"/>
    <w:rsid w:val="00C1490F"/>
    <w:rsid w:val="00C14AF1"/>
    <w:rsid w:val="00C1511D"/>
    <w:rsid w:val="00C15B8C"/>
    <w:rsid w:val="00C1680B"/>
    <w:rsid w:val="00C16DC8"/>
    <w:rsid w:val="00C1778A"/>
    <w:rsid w:val="00C177BA"/>
    <w:rsid w:val="00C17C90"/>
    <w:rsid w:val="00C17CC4"/>
    <w:rsid w:val="00C17E0D"/>
    <w:rsid w:val="00C17E96"/>
    <w:rsid w:val="00C200C6"/>
    <w:rsid w:val="00C20248"/>
    <w:rsid w:val="00C20B6E"/>
    <w:rsid w:val="00C20D93"/>
    <w:rsid w:val="00C20E40"/>
    <w:rsid w:val="00C21308"/>
    <w:rsid w:val="00C21A26"/>
    <w:rsid w:val="00C21E46"/>
    <w:rsid w:val="00C22131"/>
    <w:rsid w:val="00C228E4"/>
    <w:rsid w:val="00C22B65"/>
    <w:rsid w:val="00C236AE"/>
    <w:rsid w:val="00C236C8"/>
    <w:rsid w:val="00C238D6"/>
    <w:rsid w:val="00C239EB"/>
    <w:rsid w:val="00C23D5E"/>
    <w:rsid w:val="00C241ED"/>
    <w:rsid w:val="00C247E2"/>
    <w:rsid w:val="00C2486B"/>
    <w:rsid w:val="00C24B2B"/>
    <w:rsid w:val="00C24D19"/>
    <w:rsid w:val="00C24D20"/>
    <w:rsid w:val="00C252E1"/>
    <w:rsid w:val="00C252EB"/>
    <w:rsid w:val="00C25395"/>
    <w:rsid w:val="00C2539C"/>
    <w:rsid w:val="00C26183"/>
    <w:rsid w:val="00C2663F"/>
    <w:rsid w:val="00C26C05"/>
    <w:rsid w:val="00C26CA2"/>
    <w:rsid w:val="00C271D1"/>
    <w:rsid w:val="00C30813"/>
    <w:rsid w:val="00C30A5B"/>
    <w:rsid w:val="00C30AA5"/>
    <w:rsid w:val="00C31873"/>
    <w:rsid w:val="00C31CAA"/>
    <w:rsid w:val="00C32565"/>
    <w:rsid w:val="00C32667"/>
    <w:rsid w:val="00C326DE"/>
    <w:rsid w:val="00C326F8"/>
    <w:rsid w:val="00C32E80"/>
    <w:rsid w:val="00C32FBE"/>
    <w:rsid w:val="00C33036"/>
    <w:rsid w:val="00C331BE"/>
    <w:rsid w:val="00C33292"/>
    <w:rsid w:val="00C33E5E"/>
    <w:rsid w:val="00C34285"/>
    <w:rsid w:val="00C347A3"/>
    <w:rsid w:val="00C34BCF"/>
    <w:rsid w:val="00C351AC"/>
    <w:rsid w:val="00C35BE0"/>
    <w:rsid w:val="00C35E8E"/>
    <w:rsid w:val="00C35EAA"/>
    <w:rsid w:val="00C36329"/>
    <w:rsid w:val="00C3638C"/>
    <w:rsid w:val="00C367B1"/>
    <w:rsid w:val="00C36943"/>
    <w:rsid w:val="00C36D7E"/>
    <w:rsid w:val="00C37324"/>
    <w:rsid w:val="00C37639"/>
    <w:rsid w:val="00C377D4"/>
    <w:rsid w:val="00C37981"/>
    <w:rsid w:val="00C379BB"/>
    <w:rsid w:val="00C37B80"/>
    <w:rsid w:val="00C37B82"/>
    <w:rsid w:val="00C37C37"/>
    <w:rsid w:val="00C37FF9"/>
    <w:rsid w:val="00C404D9"/>
    <w:rsid w:val="00C40849"/>
    <w:rsid w:val="00C40D35"/>
    <w:rsid w:val="00C41039"/>
    <w:rsid w:val="00C4160B"/>
    <w:rsid w:val="00C419D0"/>
    <w:rsid w:val="00C41A9C"/>
    <w:rsid w:val="00C41B3C"/>
    <w:rsid w:val="00C41C2E"/>
    <w:rsid w:val="00C41D69"/>
    <w:rsid w:val="00C4257A"/>
    <w:rsid w:val="00C4260B"/>
    <w:rsid w:val="00C428B8"/>
    <w:rsid w:val="00C428C1"/>
    <w:rsid w:val="00C4341E"/>
    <w:rsid w:val="00C43888"/>
    <w:rsid w:val="00C43A33"/>
    <w:rsid w:val="00C43D5E"/>
    <w:rsid w:val="00C4423C"/>
    <w:rsid w:val="00C44584"/>
    <w:rsid w:val="00C44B68"/>
    <w:rsid w:val="00C45645"/>
    <w:rsid w:val="00C458C0"/>
    <w:rsid w:val="00C46654"/>
    <w:rsid w:val="00C4681B"/>
    <w:rsid w:val="00C469A2"/>
    <w:rsid w:val="00C46B10"/>
    <w:rsid w:val="00C46D23"/>
    <w:rsid w:val="00C46E28"/>
    <w:rsid w:val="00C4711B"/>
    <w:rsid w:val="00C478A7"/>
    <w:rsid w:val="00C47B36"/>
    <w:rsid w:val="00C47E03"/>
    <w:rsid w:val="00C507E5"/>
    <w:rsid w:val="00C50ABB"/>
    <w:rsid w:val="00C50F40"/>
    <w:rsid w:val="00C5114A"/>
    <w:rsid w:val="00C51E97"/>
    <w:rsid w:val="00C521DE"/>
    <w:rsid w:val="00C528A6"/>
    <w:rsid w:val="00C5331D"/>
    <w:rsid w:val="00C5358E"/>
    <w:rsid w:val="00C53F41"/>
    <w:rsid w:val="00C54056"/>
    <w:rsid w:val="00C54699"/>
    <w:rsid w:val="00C54B22"/>
    <w:rsid w:val="00C55A5B"/>
    <w:rsid w:val="00C55F69"/>
    <w:rsid w:val="00C563DE"/>
    <w:rsid w:val="00C5669E"/>
    <w:rsid w:val="00C56A43"/>
    <w:rsid w:val="00C56CD9"/>
    <w:rsid w:val="00C56E65"/>
    <w:rsid w:val="00C57128"/>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1C2"/>
    <w:rsid w:val="00C73525"/>
    <w:rsid w:val="00C7363A"/>
    <w:rsid w:val="00C743B1"/>
    <w:rsid w:val="00C74A3C"/>
    <w:rsid w:val="00C74B7A"/>
    <w:rsid w:val="00C74B9B"/>
    <w:rsid w:val="00C7505D"/>
    <w:rsid w:val="00C75068"/>
    <w:rsid w:val="00C754AB"/>
    <w:rsid w:val="00C7603A"/>
    <w:rsid w:val="00C7605C"/>
    <w:rsid w:val="00C761DB"/>
    <w:rsid w:val="00C7626E"/>
    <w:rsid w:val="00C76298"/>
    <w:rsid w:val="00C76537"/>
    <w:rsid w:val="00C7660E"/>
    <w:rsid w:val="00C76B63"/>
    <w:rsid w:val="00C77146"/>
    <w:rsid w:val="00C779CD"/>
    <w:rsid w:val="00C77EC6"/>
    <w:rsid w:val="00C8007C"/>
    <w:rsid w:val="00C80609"/>
    <w:rsid w:val="00C808ED"/>
    <w:rsid w:val="00C80CE4"/>
    <w:rsid w:val="00C80D84"/>
    <w:rsid w:val="00C810D3"/>
    <w:rsid w:val="00C81841"/>
    <w:rsid w:val="00C81ECB"/>
    <w:rsid w:val="00C82AD2"/>
    <w:rsid w:val="00C82D0B"/>
    <w:rsid w:val="00C82D5F"/>
    <w:rsid w:val="00C82D91"/>
    <w:rsid w:val="00C83CD3"/>
    <w:rsid w:val="00C84349"/>
    <w:rsid w:val="00C8438C"/>
    <w:rsid w:val="00C845B0"/>
    <w:rsid w:val="00C8497B"/>
    <w:rsid w:val="00C85214"/>
    <w:rsid w:val="00C85C3F"/>
    <w:rsid w:val="00C86074"/>
    <w:rsid w:val="00C863BB"/>
    <w:rsid w:val="00C864DE"/>
    <w:rsid w:val="00C868BB"/>
    <w:rsid w:val="00C869CC"/>
    <w:rsid w:val="00C86A82"/>
    <w:rsid w:val="00C86BEE"/>
    <w:rsid w:val="00C86C10"/>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7CD"/>
    <w:rsid w:val="00C93973"/>
    <w:rsid w:val="00C93B13"/>
    <w:rsid w:val="00C93E67"/>
    <w:rsid w:val="00C94370"/>
    <w:rsid w:val="00C9557A"/>
    <w:rsid w:val="00C95796"/>
    <w:rsid w:val="00C95894"/>
    <w:rsid w:val="00C959B3"/>
    <w:rsid w:val="00C9607F"/>
    <w:rsid w:val="00C960C4"/>
    <w:rsid w:val="00C96630"/>
    <w:rsid w:val="00C96658"/>
    <w:rsid w:val="00C96806"/>
    <w:rsid w:val="00C96874"/>
    <w:rsid w:val="00C96D2E"/>
    <w:rsid w:val="00C96E4E"/>
    <w:rsid w:val="00C9725C"/>
    <w:rsid w:val="00C97DF3"/>
    <w:rsid w:val="00CA0115"/>
    <w:rsid w:val="00CA041B"/>
    <w:rsid w:val="00CA0F40"/>
    <w:rsid w:val="00CA181B"/>
    <w:rsid w:val="00CA1DB7"/>
    <w:rsid w:val="00CA2080"/>
    <w:rsid w:val="00CA2327"/>
    <w:rsid w:val="00CA25C2"/>
    <w:rsid w:val="00CA2860"/>
    <w:rsid w:val="00CA28FA"/>
    <w:rsid w:val="00CA2AD8"/>
    <w:rsid w:val="00CA2B54"/>
    <w:rsid w:val="00CA2D14"/>
    <w:rsid w:val="00CA34E6"/>
    <w:rsid w:val="00CA3C2D"/>
    <w:rsid w:val="00CA3D93"/>
    <w:rsid w:val="00CA40CA"/>
    <w:rsid w:val="00CA4447"/>
    <w:rsid w:val="00CA46F7"/>
    <w:rsid w:val="00CA4A12"/>
    <w:rsid w:val="00CA505F"/>
    <w:rsid w:val="00CA57F9"/>
    <w:rsid w:val="00CA5A2D"/>
    <w:rsid w:val="00CA5C40"/>
    <w:rsid w:val="00CA609A"/>
    <w:rsid w:val="00CA6281"/>
    <w:rsid w:val="00CA62C6"/>
    <w:rsid w:val="00CA68C1"/>
    <w:rsid w:val="00CA6F31"/>
    <w:rsid w:val="00CA7693"/>
    <w:rsid w:val="00CA7712"/>
    <w:rsid w:val="00CA7A23"/>
    <w:rsid w:val="00CA7BA1"/>
    <w:rsid w:val="00CB0198"/>
    <w:rsid w:val="00CB0596"/>
    <w:rsid w:val="00CB129C"/>
    <w:rsid w:val="00CB17AC"/>
    <w:rsid w:val="00CB1946"/>
    <w:rsid w:val="00CB1CF3"/>
    <w:rsid w:val="00CB25C3"/>
    <w:rsid w:val="00CB2F06"/>
    <w:rsid w:val="00CB4360"/>
    <w:rsid w:val="00CB4C84"/>
    <w:rsid w:val="00CB4D50"/>
    <w:rsid w:val="00CB5193"/>
    <w:rsid w:val="00CB557B"/>
    <w:rsid w:val="00CB577F"/>
    <w:rsid w:val="00CB5860"/>
    <w:rsid w:val="00CB5E27"/>
    <w:rsid w:val="00CB61B6"/>
    <w:rsid w:val="00CB708B"/>
    <w:rsid w:val="00CB7107"/>
    <w:rsid w:val="00CB73FD"/>
    <w:rsid w:val="00CB7500"/>
    <w:rsid w:val="00CB761E"/>
    <w:rsid w:val="00CB7874"/>
    <w:rsid w:val="00CB7E20"/>
    <w:rsid w:val="00CB7F5B"/>
    <w:rsid w:val="00CC06A8"/>
    <w:rsid w:val="00CC08A8"/>
    <w:rsid w:val="00CC0A56"/>
    <w:rsid w:val="00CC1135"/>
    <w:rsid w:val="00CC3143"/>
    <w:rsid w:val="00CC33C3"/>
    <w:rsid w:val="00CC45A1"/>
    <w:rsid w:val="00CC5200"/>
    <w:rsid w:val="00CC5E83"/>
    <w:rsid w:val="00CC6049"/>
    <w:rsid w:val="00CC63F4"/>
    <w:rsid w:val="00CC6823"/>
    <w:rsid w:val="00CC691D"/>
    <w:rsid w:val="00CC7D03"/>
    <w:rsid w:val="00CD0231"/>
    <w:rsid w:val="00CD02F2"/>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211"/>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6AB"/>
    <w:rsid w:val="00CE39A3"/>
    <w:rsid w:val="00CE4386"/>
    <w:rsid w:val="00CE4CC9"/>
    <w:rsid w:val="00CE4CE6"/>
    <w:rsid w:val="00CE4D66"/>
    <w:rsid w:val="00CE59D5"/>
    <w:rsid w:val="00CE5B25"/>
    <w:rsid w:val="00CE6C35"/>
    <w:rsid w:val="00CE6EDF"/>
    <w:rsid w:val="00CE7395"/>
    <w:rsid w:val="00CE791A"/>
    <w:rsid w:val="00CE7BA6"/>
    <w:rsid w:val="00CE7F3A"/>
    <w:rsid w:val="00CF02D2"/>
    <w:rsid w:val="00CF0392"/>
    <w:rsid w:val="00CF08A7"/>
    <w:rsid w:val="00CF09BF"/>
    <w:rsid w:val="00CF0BC7"/>
    <w:rsid w:val="00CF22AA"/>
    <w:rsid w:val="00CF2CE1"/>
    <w:rsid w:val="00CF2F77"/>
    <w:rsid w:val="00CF31AB"/>
    <w:rsid w:val="00CF31D6"/>
    <w:rsid w:val="00CF3BD1"/>
    <w:rsid w:val="00CF3F2A"/>
    <w:rsid w:val="00CF4077"/>
    <w:rsid w:val="00CF55E1"/>
    <w:rsid w:val="00CF576C"/>
    <w:rsid w:val="00CF5C99"/>
    <w:rsid w:val="00CF62D6"/>
    <w:rsid w:val="00CF63DB"/>
    <w:rsid w:val="00CF6471"/>
    <w:rsid w:val="00CF703D"/>
    <w:rsid w:val="00CF71B9"/>
    <w:rsid w:val="00CF78A3"/>
    <w:rsid w:val="00CF7A57"/>
    <w:rsid w:val="00CF7CD6"/>
    <w:rsid w:val="00CF7D65"/>
    <w:rsid w:val="00CF7F5E"/>
    <w:rsid w:val="00D00D15"/>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7E"/>
    <w:rsid w:val="00D049D0"/>
    <w:rsid w:val="00D04A7B"/>
    <w:rsid w:val="00D04D5B"/>
    <w:rsid w:val="00D05196"/>
    <w:rsid w:val="00D05455"/>
    <w:rsid w:val="00D0574F"/>
    <w:rsid w:val="00D05806"/>
    <w:rsid w:val="00D05A74"/>
    <w:rsid w:val="00D05CFE"/>
    <w:rsid w:val="00D0642D"/>
    <w:rsid w:val="00D066D4"/>
    <w:rsid w:val="00D06D50"/>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411C"/>
    <w:rsid w:val="00D142B9"/>
    <w:rsid w:val="00D144EC"/>
    <w:rsid w:val="00D14558"/>
    <w:rsid w:val="00D158FE"/>
    <w:rsid w:val="00D15FDB"/>
    <w:rsid w:val="00D1632E"/>
    <w:rsid w:val="00D1654F"/>
    <w:rsid w:val="00D171E7"/>
    <w:rsid w:val="00D1789C"/>
    <w:rsid w:val="00D17A77"/>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27E23"/>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EBB"/>
    <w:rsid w:val="00D42540"/>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4"/>
    <w:rsid w:val="00D528F6"/>
    <w:rsid w:val="00D52BBE"/>
    <w:rsid w:val="00D5364A"/>
    <w:rsid w:val="00D537D5"/>
    <w:rsid w:val="00D53A86"/>
    <w:rsid w:val="00D53D9C"/>
    <w:rsid w:val="00D544E2"/>
    <w:rsid w:val="00D546D6"/>
    <w:rsid w:val="00D553AE"/>
    <w:rsid w:val="00D55715"/>
    <w:rsid w:val="00D5591F"/>
    <w:rsid w:val="00D55F0D"/>
    <w:rsid w:val="00D56089"/>
    <w:rsid w:val="00D56BE0"/>
    <w:rsid w:val="00D56DF4"/>
    <w:rsid w:val="00D570B1"/>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2FFE"/>
    <w:rsid w:val="00D634C4"/>
    <w:rsid w:val="00D64049"/>
    <w:rsid w:val="00D64662"/>
    <w:rsid w:val="00D64DC1"/>
    <w:rsid w:val="00D657AC"/>
    <w:rsid w:val="00D65B2A"/>
    <w:rsid w:val="00D65B93"/>
    <w:rsid w:val="00D6668C"/>
    <w:rsid w:val="00D6669A"/>
    <w:rsid w:val="00D6765B"/>
    <w:rsid w:val="00D677CC"/>
    <w:rsid w:val="00D678D5"/>
    <w:rsid w:val="00D67947"/>
    <w:rsid w:val="00D67FA4"/>
    <w:rsid w:val="00D70292"/>
    <w:rsid w:val="00D705C5"/>
    <w:rsid w:val="00D71001"/>
    <w:rsid w:val="00D712B2"/>
    <w:rsid w:val="00D720AD"/>
    <w:rsid w:val="00D729A1"/>
    <w:rsid w:val="00D72BCE"/>
    <w:rsid w:val="00D72DE0"/>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0D91"/>
    <w:rsid w:val="00D81B87"/>
    <w:rsid w:val="00D81E3D"/>
    <w:rsid w:val="00D82140"/>
    <w:rsid w:val="00D82935"/>
    <w:rsid w:val="00D82EA1"/>
    <w:rsid w:val="00D830E2"/>
    <w:rsid w:val="00D84964"/>
    <w:rsid w:val="00D84AD8"/>
    <w:rsid w:val="00D84B6F"/>
    <w:rsid w:val="00D84EBD"/>
    <w:rsid w:val="00D84EFD"/>
    <w:rsid w:val="00D85446"/>
    <w:rsid w:val="00D859BB"/>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484"/>
    <w:rsid w:val="00DB1605"/>
    <w:rsid w:val="00DB2095"/>
    <w:rsid w:val="00DB2B25"/>
    <w:rsid w:val="00DB2D29"/>
    <w:rsid w:val="00DB3165"/>
    <w:rsid w:val="00DB37BD"/>
    <w:rsid w:val="00DB3DD9"/>
    <w:rsid w:val="00DB451D"/>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3617"/>
    <w:rsid w:val="00DC3678"/>
    <w:rsid w:val="00DC3F65"/>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15F"/>
    <w:rsid w:val="00DC745D"/>
    <w:rsid w:val="00DD05EA"/>
    <w:rsid w:val="00DD0899"/>
    <w:rsid w:val="00DD0C77"/>
    <w:rsid w:val="00DD1411"/>
    <w:rsid w:val="00DD1875"/>
    <w:rsid w:val="00DD2511"/>
    <w:rsid w:val="00DD262C"/>
    <w:rsid w:val="00DD2E08"/>
    <w:rsid w:val="00DD3423"/>
    <w:rsid w:val="00DD3803"/>
    <w:rsid w:val="00DD3B1A"/>
    <w:rsid w:val="00DD3BDA"/>
    <w:rsid w:val="00DD3EE6"/>
    <w:rsid w:val="00DD4B70"/>
    <w:rsid w:val="00DD4C8A"/>
    <w:rsid w:val="00DD528D"/>
    <w:rsid w:val="00DD52E0"/>
    <w:rsid w:val="00DD61B5"/>
    <w:rsid w:val="00DD6252"/>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0B66"/>
    <w:rsid w:val="00DF15FF"/>
    <w:rsid w:val="00DF1D6F"/>
    <w:rsid w:val="00DF2269"/>
    <w:rsid w:val="00DF2382"/>
    <w:rsid w:val="00DF24B3"/>
    <w:rsid w:val="00DF2F06"/>
    <w:rsid w:val="00DF401D"/>
    <w:rsid w:val="00DF463A"/>
    <w:rsid w:val="00DF46A0"/>
    <w:rsid w:val="00DF489C"/>
    <w:rsid w:val="00DF4A23"/>
    <w:rsid w:val="00DF4ACF"/>
    <w:rsid w:val="00DF5B8F"/>
    <w:rsid w:val="00DF6206"/>
    <w:rsid w:val="00DF6302"/>
    <w:rsid w:val="00DF63A8"/>
    <w:rsid w:val="00DF66AA"/>
    <w:rsid w:val="00DF6A19"/>
    <w:rsid w:val="00DF6F50"/>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750"/>
    <w:rsid w:val="00E10B91"/>
    <w:rsid w:val="00E10CCC"/>
    <w:rsid w:val="00E115CC"/>
    <w:rsid w:val="00E115FB"/>
    <w:rsid w:val="00E11F20"/>
    <w:rsid w:val="00E122C6"/>
    <w:rsid w:val="00E125B8"/>
    <w:rsid w:val="00E12CB1"/>
    <w:rsid w:val="00E12EEB"/>
    <w:rsid w:val="00E130A4"/>
    <w:rsid w:val="00E13162"/>
    <w:rsid w:val="00E132E5"/>
    <w:rsid w:val="00E134DE"/>
    <w:rsid w:val="00E140B7"/>
    <w:rsid w:val="00E141B6"/>
    <w:rsid w:val="00E14A58"/>
    <w:rsid w:val="00E156F7"/>
    <w:rsid w:val="00E157D2"/>
    <w:rsid w:val="00E15A13"/>
    <w:rsid w:val="00E16817"/>
    <w:rsid w:val="00E16DD1"/>
    <w:rsid w:val="00E16EF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7ED"/>
    <w:rsid w:val="00E24910"/>
    <w:rsid w:val="00E253DD"/>
    <w:rsid w:val="00E254FF"/>
    <w:rsid w:val="00E256A7"/>
    <w:rsid w:val="00E25F99"/>
    <w:rsid w:val="00E26100"/>
    <w:rsid w:val="00E26430"/>
    <w:rsid w:val="00E2656D"/>
    <w:rsid w:val="00E267B3"/>
    <w:rsid w:val="00E27A0A"/>
    <w:rsid w:val="00E27D02"/>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5DA9"/>
    <w:rsid w:val="00E461F5"/>
    <w:rsid w:val="00E47AAE"/>
    <w:rsid w:val="00E47DFF"/>
    <w:rsid w:val="00E47E38"/>
    <w:rsid w:val="00E5079F"/>
    <w:rsid w:val="00E50E12"/>
    <w:rsid w:val="00E50E54"/>
    <w:rsid w:val="00E5107D"/>
    <w:rsid w:val="00E514F8"/>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636"/>
    <w:rsid w:val="00E556AE"/>
    <w:rsid w:val="00E55BBC"/>
    <w:rsid w:val="00E55E2E"/>
    <w:rsid w:val="00E5670A"/>
    <w:rsid w:val="00E57844"/>
    <w:rsid w:val="00E57EEB"/>
    <w:rsid w:val="00E60201"/>
    <w:rsid w:val="00E60450"/>
    <w:rsid w:val="00E609F8"/>
    <w:rsid w:val="00E60AD4"/>
    <w:rsid w:val="00E60D75"/>
    <w:rsid w:val="00E60E5F"/>
    <w:rsid w:val="00E618D5"/>
    <w:rsid w:val="00E61A09"/>
    <w:rsid w:val="00E61E69"/>
    <w:rsid w:val="00E6294C"/>
    <w:rsid w:val="00E62C09"/>
    <w:rsid w:val="00E62D7C"/>
    <w:rsid w:val="00E62E2C"/>
    <w:rsid w:val="00E6301D"/>
    <w:rsid w:val="00E631AA"/>
    <w:rsid w:val="00E6320D"/>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038"/>
    <w:rsid w:val="00E70663"/>
    <w:rsid w:val="00E706A9"/>
    <w:rsid w:val="00E706E0"/>
    <w:rsid w:val="00E70A0A"/>
    <w:rsid w:val="00E70B3B"/>
    <w:rsid w:val="00E7139C"/>
    <w:rsid w:val="00E719B8"/>
    <w:rsid w:val="00E71D4D"/>
    <w:rsid w:val="00E72DE5"/>
    <w:rsid w:val="00E72E07"/>
    <w:rsid w:val="00E731ED"/>
    <w:rsid w:val="00E73366"/>
    <w:rsid w:val="00E73551"/>
    <w:rsid w:val="00E73B04"/>
    <w:rsid w:val="00E73EA5"/>
    <w:rsid w:val="00E73FDF"/>
    <w:rsid w:val="00E74092"/>
    <w:rsid w:val="00E74889"/>
    <w:rsid w:val="00E74906"/>
    <w:rsid w:val="00E755EA"/>
    <w:rsid w:val="00E75C28"/>
    <w:rsid w:val="00E75CEB"/>
    <w:rsid w:val="00E7692D"/>
    <w:rsid w:val="00E769B8"/>
    <w:rsid w:val="00E76E39"/>
    <w:rsid w:val="00E76F80"/>
    <w:rsid w:val="00E7732E"/>
    <w:rsid w:val="00E77BF9"/>
    <w:rsid w:val="00E80481"/>
    <w:rsid w:val="00E809F6"/>
    <w:rsid w:val="00E8114B"/>
    <w:rsid w:val="00E8130F"/>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1B9"/>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7AE"/>
    <w:rsid w:val="00E95CFD"/>
    <w:rsid w:val="00E9643D"/>
    <w:rsid w:val="00E9656D"/>
    <w:rsid w:val="00E966AF"/>
    <w:rsid w:val="00E96FAA"/>
    <w:rsid w:val="00E973BA"/>
    <w:rsid w:val="00E9746E"/>
    <w:rsid w:val="00E974F4"/>
    <w:rsid w:val="00E97CCA"/>
    <w:rsid w:val="00E97DAB"/>
    <w:rsid w:val="00EA020E"/>
    <w:rsid w:val="00EA091C"/>
    <w:rsid w:val="00EA0B50"/>
    <w:rsid w:val="00EA21D9"/>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5E8"/>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198"/>
    <w:rsid w:val="00EC1505"/>
    <w:rsid w:val="00EC16C8"/>
    <w:rsid w:val="00EC1B7A"/>
    <w:rsid w:val="00EC1E2D"/>
    <w:rsid w:val="00EC2374"/>
    <w:rsid w:val="00EC2A59"/>
    <w:rsid w:val="00EC32A4"/>
    <w:rsid w:val="00EC3518"/>
    <w:rsid w:val="00EC3A8B"/>
    <w:rsid w:val="00EC3B2E"/>
    <w:rsid w:val="00EC3B74"/>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AA9"/>
    <w:rsid w:val="00EE020B"/>
    <w:rsid w:val="00EE043D"/>
    <w:rsid w:val="00EE0896"/>
    <w:rsid w:val="00EE0E28"/>
    <w:rsid w:val="00EE198E"/>
    <w:rsid w:val="00EE2158"/>
    <w:rsid w:val="00EE21AD"/>
    <w:rsid w:val="00EE2A20"/>
    <w:rsid w:val="00EE3623"/>
    <w:rsid w:val="00EE3AE4"/>
    <w:rsid w:val="00EE3B58"/>
    <w:rsid w:val="00EE40CD"/>
    <w:rsid w:val="00EE4275"/>
    <w:rsid w:val="00EE4454"/>
    <w:rsid w:val="00EE53F0"/>
    <w:rsid w:val="00EE5D13"/>
    <w:rsid w:val="00EE5F18"/>
    <w:rsid w:val="00EE64DE"/>
    <w:rsid w:val="00EE669D"/>
    <w:rsid w:val="00EE66A9"/>
    <w:rsid w:val="00EE791C"/>
    <w:rsid w:val="00EE7D29"/>
    <w:rsid w:val="00EE7F6D"/>
    <w:rsid w:val="00EF017D"/>
    <w:rsid w:val="00EF04A5"/>
    <w:rsid w:val="00EF08B4"/>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89E"/>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10B"/>
    <w:rsid w:val="00F02657"/>
    <w:rsid w:val="00F02B8C"/>
    <w:rsid w:val="00F032BD"/>
    <w:rsid w:val="00F03672"/>
    <w:rsid w:val="00F0380B"/>
    <w:rsid w:val="00F03ADA"/>
    <w:rsid w:val="00F043B7"/>
    <w:rsid w:val="00F049EE"/>
    <w:rsid w:val="00F04D0C"/>
    <w:rsid w:val="00F054ED"/>
    <w:rsid w:val="00F05A04"/>
    <w:rsid w:val="00F0617F"/>
    <w:rsid w:val="00F06747"/>
    <w:rsid w:val="00F0762C"/>
    <w:rsid w:val="00F07EED"/>
    <w:rsid w:val="00F10070"/>
    <w:rsid w:val="00F1009F"/>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3D"/>
    <w:rsid w:val="00F23366"/>
    <w:rsid w:val="00F23DA8"/>
    <w:rsid w:val="00F23FB0"/>
    <w:rsid w:val="00F24107"/>
    <w:rsid w:val="00F24868"/>
    <w:rsid w:val="00F24CC9"/>
    <w:rsid w:val="00F24CE3"/>
    <w:rsid w:val="00F25455"/>
    <w:rsid w:val="00F256E8"/>
    <w:rsid w:val="00F25859"/>
    <w:rsid w:val="00F26057"/>
    <w:rsid w:val="00F26517"/>
    <w:rsid w:val="00F26B44"/>
    <w:rsid w:val="00F27090"/>
    <w:rsid w:val="00F275BF"/>
    <w:rsid w:val="00F27CB1"/>
    <w:rsid w:val="00F301B0"/>
    <w:rsid w:val="00F3049F"/>
    <w:rsid w:val="00F3084A"/>
    <w:rsid w:val="00F30BF4"/>
    <w:rsid w:val="00F30E9D"/>
    <w:rsid w:val="00F31DB2"/>
    <w:rsid w:val="00F3239A"/>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77A"/>
    <w:rsid w:val="00F43EAD"/>
    <w:rsid w:val="00F44099"/>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987"/>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57E"/>
    <w:rsid w:val="00F60A1A"/>
    <w:rsid w:val="00F60A50"/>
    <w:rsid w:val="00F60AC4"/>
    <w:rsid w:val="00F60B17"/>
    <w:rsid w:val="00F60DD9"/>
    <w:rsid w:val="00F60E27"/>
    <w:rsid w:val="00F610AF"/>
    <w:rsid w:val="00F61D2D"/>
    <w:rsid w:val="00F61DDE"/>
    <w:rsid w:val="00F6201E"/>
    <w:rsid w:val="00F624EE"/>
    <w:rsid w:val="00F63BB0"/>
    <w:rsid w:val="00F63E7C"/>
    <w:rsid w:val="00F64564"/>
    <w:rsid w:val="00F64811"/>
    <w:rsid w:val="00F649DB"/>
    <w:rsid w:val="00F64BA7"/>
    <w:rsid w:val="00F64C57"/>
    <w:rsid w:val="00F64E88"/>
    <w:rsid w:val="00F64E90"/>
    <w:rsid w:val="00F64F68"/>
    <w:rsid w:val="00F650F7"/>
    <w:rsid w:val="00F65403"/>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5AF"/>
    <w:rsid w:val="00F73967"/>
    <w:rsid w:val="00F74347"/>
    <w:rsid w:val="00F74BAE"/>
    <w:rsid w:val="00F74D4A"/>
    <w:rsid w:val="00F750CF"/>
    <w:rsid w:val="00F75809"/>
    <w:rsid w:val="00F75D35"/>
    <w:rsid w:val="00F75E09"/>
    <w:rsid w:val="00F768E2"/>
    <w:rsid w:val="00F76FC9"/>
    <w:rsid w:val="00F77015"/>
    <w:rsid w:val="00F7722F"/>
    <w:rsid w:val="00F772CB"/>
    <w:rsid w:val="00F77A9A"/>
    <w:rsid w:val="00F77F61"/>
    <w:rsid w:val="00F801AD"/>
    <w:rsid w:val="00F80398"/>
    <w:rsid w:val="00F80CB0"/>
    <w:rsid w:val="00F80F02"/>
    <w:rsid w:val="00F81361"/>
    <w:rsid w:val="00F817EF"/>
    <w:rsid w:val="00F82204"/>
    <w:rsid w:val="00F8353B"/>
    <w:rsid w:val="00F838D2"/>
    <w:rsid w:val="00F846CA"/>
    <w:rsid w:val="00F8477B"/>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EFF"/>
    <w:rsid w:val="00F9208A"/>
    <w:rsid w:val="00F92257"/>
    <w:rsid w:val="00F922B3"/>
    <w:rsid w:val="00F92F38"/>
    <w:rsid w:val="00F9406D"/>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2FE1"/>
    <w:rsid w:val="00FA35F5"/>
    <w:rsid w:val="00FA36F9"/>
    <w:rsid w:val="00FA37EC"/>
    <w:rsid w:val="00FA3984"/>
    <w:rsid w:val="00FA5531"/>
    <w:rsid w:val="00FA59CA"/>
    <w:rsid w:val="00FA5A86"/>
    <w:rsid w:val="00FA5D94"/>
    <w:rsid w:val="00FA6261"/>
    <w:rsid w:val="00FA69BF"/>
    <w:rsid w:val="00FA6E77"/>
    <w:rsid w:val="00FA6EE8"/>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62E6"/>
    <w:rsid w:val="00FB701C"/>
    <w:rsid w:val="00FB749D"/>
    <w:rsid w:val="00FB77B4"/>
    <w:rsid w:val="00FB7E15"/>
    <w:rsid w:val="00FC0240"/>
    <w:rsid w:val="00FC0729"/>
    <w:rsid w:val="00FC0857"/>
    <w:rsid w:val="00FC0A8C"/>
    <w:rsid w:val="00FC0DC9"/>
    <w:rsid w:val="00FC1621"/>
    <w:rsid w:val="00FC1659"/>
    <w:rsid w:val="00FC17D9"/>
    <w:rsid w:val="00FC1F96"/>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E2C"/>
    <w:rsid w:val="00FC622D"/>
    <w:rsid w:val="00FC6F12"/>
    <w:rsid w:val="00FC6FAE"/>
    <w:rsid w:val="00FC726F"/>
    <w:rsid w:val="00FC7450"/>
    <w:rsid w:val="00FC754D"/>
    <w:rsid w:val="00FC764A"/>
    <w:rsid w:val="00FC7CD8"/>
    <w:rsid w:val="00FC7CE0"/>
    <w:rsid w:val="00FD057D"/>
    <w:rsid w:val="00FD1442"/>
    <w:rsid w:val="00FD27D2"/>
    <w:rsid w:val="00FD2D3F"/>
    <w:rsid w:val="00FD2E52"/>
    <w:rsid w:val="00FD33CF"/>
    <w:rsid w:val="00FD3B47"/>
    <w:rsid w:val="00FD3FD3"/>
    <w:rsid w:val="00FD4013"/>
    <w:rsid w:val="00FD407B"/>
    <w:rsid w:val="00FD4830"/>
    <w:rsid w:val="00FD4A3A"/>
    <w:rsid w:val="00FD527F"/>
    <w:rsid w:val="00FD55FC"/>
    <w:rsid w:val="00FD5810"/>
    <w:rsid w:val="00FD5822"/>
    <w:rsid w:val="00FD5E51"/>
    <w:rsid w:val="00FD7404"/>
    <w:rsid w:val="00FD773F"/>
    <w:rsid w:val="00FD79AF"/>
    <w:rsid w:val="00FE00D4"/>
    <w:rsid w:val="00FE0893"/>
    <w:rsid w:val="00FE09BF"/>
    <w:rsid w:val="00FE1B7A"/>
    <w:rsid w:val="00FE1C8D"/>
    <w:rsid w:val="00FE1DCB"/>
    <w:rsid w:val="00FE2114"/>
    <w:rsid w:val="00FE2DA3"/>
    <w:rsid w:val="00FE2F67"/>
    <w:rsid w:val="00FE319E"/>
    <w:rsid w:val="00FE47AC"/>
    <w:rsid w:val="00FE511C"/>
    <w:rsid w:val="00FE521E"/>
    <w:rsid w:val="00FE526B"/>
    <w:rsid w:val="00FE5CF5"/>
    <w:rsid w:val="00FE613B"/>
    <w:rsid w:val="00FE619C"/>
    <w:rsid w:val="00FE6902"/>
    <w:rsid w:val="00FE7213"/>
    <w:rsid w:val="00FE7442"/>
    <w:rsid w:val="00FE751D"/>
    <w:rsid w:val="00FE764D"/>
    <w:rsid w:val="00FE7696"/>
    <w:rsid w:val="00FE7EE9"/>
    <w:rsid w:val="00FF03B2"/>
    <w:rsid w:val="00FF08D4"/>
    <w:rsid w:val="00FF0919"/>
    <w:rsid w:val="00FF093D"/>
    <w:rsid w:val="00FF0EB9"/>
    <w:rsid w:val="00FF1ACD"/>
    <w:rsid w:val="00FF1E62"/>
    <w:rsid w:val="00FF1FE9"/>
    <w:rsid w:val="00FF209F"/>
    <w:rsid w:val="00FF267E"/>
    <w:rsid w:val="00FF34BC"/>
    <w:rsid w:val="00FF3640"/>
    <w:rsid w:val="00FF3B33"/>
    <w:rsid w:val="00FF3BCC"/>
    <w:rsid w:val="00FF3DB8"/>
    <w:rsid w:val="00FF3FBD"/>
    <w:rsid w:val="00FF483D"/>
    <w:rsid w:val="00FF4DC3"/>
    <w:rsid w:val="00FF4EB6"/>
    <w:rsid w:val="00FF612A"/>
    <w:rsid w:val="00FF621B"/>
    <w:rsid w:val="00FF6363"/>
    <w:rsid w:val="00FF69A5"/>
    <w:rsid w:val="00FF6B70"/>
    <w:rsid w:val="00FF6D2F"/>
    <w:rsid w:val="13960B65"/>
    <w:rsid w:val="7C1640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uiPriority w:val="0"/>
    <w:pPr>
      <w:spacing w:line="240" w:lineRule="auto"/>
      <w:textAlignment w:val="auto"/>
    </w:pPr>
    <w:rPr>
      <w:rFonts w:ascii="Arial" w:hAnsi="Arial"/>
      <w:sz w:val="20"/>
      <w:lang w:eastAsia="zh-CN"/>
    </w:rPr>
  </w:style>
  <w:style w:type="paragraph" w:styleId="17">
    <w:name w:val="List 2"/>
    <w:basedOn w:val="1"/>
    <w:semiHidden/>
    <w:unhideWhenUsed/>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locked/>
    <w:uiPriority w:val="0"/>
    <w:rPr>
      <w:rFonts w:ascii="Arial" w:hAnsi="Arial" w:cs="Arial"/>
      <w:lang w:val="en-GB" w:eastAsia="en-US"/>
    </w:rPr>
  </w:style>
  <w:style w:type="paragraph" w:customStyle="1" w:styleId="67">
    <w:name w:val="CR Cover Page"/>
    <w:link w:val="66"/>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uiPriority w:val="0"/>
    <w:rPr>
      <w:rFonts w:ascii="Times New Roman" w:hAnsi="Times New Roman"/>
      <w:sz w:val="22"/>
      <w:lang w:val="en-GB"/>
    </w:rPr>
  </w:style>
  <w:style w:type="paragraph" w:customStyle="1" w:styleId="75">
    <w:name w:val="B4"/>
    <w:basedOn w:val="1"/>
    <w:link w:val="76"/>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uiPriority w:val="0"/>
    <w:pPr>
      <w:overflowPunct w:val="0"/>
      <w:autoSpaceDE w:val="0"/>
      <w:autoSpaceDN w:val="0"/>
      <w:adjustRightInd w:val="0"/>
      <w:textAlignment w:val="baseline"/>
    </w:pPr>
    <w:rPr>
      <w:rFonts w:eastAsia="Times New Roman"/>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6346A6-B853-4836-A401-D13D2746F544}">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1708</Words>
  <Characters>9737</Characters>
  <Lines>81</Lines>
  <Paragraphs>22</Paragraphs>
  <TotalTime>3263</TotalTime>
  <ScaleCrop>false</ScaleCrop>
  <LinksUpToDate>false</LinksUpToDate>
  <CharactersWithSpaces>11423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2020-08-07T06:31:05Z</dcterms:modified>
  <cp:revision>5395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